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3529" w:rsidRDefault="007103E0">
      <w:pPr>
        <w:pStyle w:val="Standard"/>
        <w:jc w:val="center"/>
        <w:rPr>
          <w:rFonts w:hint="eastAsia"/>
        </w:rPr>
      </w:pPr>
      <w:r>
        <w:rPr>
          <w:rFonts w:ascii="Bookman Old Style" w:eastAsia="Bookman Old Style" w:hAnsi="Bookman Old Style" w:cs="Bookman Old Style"/>
          <w:b/>
          <w:sz w:val="22"/>
          <w:szCs w:val="22"/>
        </w:rPr>
        <w:t xml:space="preserve">            </w:t>
      </w:r>
      <w:r>
        <w:rPr>
          <w:rFonts w:ascii="Bookman Old Style" w:hAnsi="Bookman Old Style" w:cs="Bookman Old Style"/>
          <w:b/>
          <w:noProof/>
          <w:sz w:val="22"/>
          <w:szCs w:val="22"/>
        </w:rPr>
        <w:drawing>
          <wp:inline distT="0" distB="0" distL="0" distR="0">
            <wp:extent cx="751680" cy="932040"/>
            <wp:effectExtent l="0" t="0" r="0" b="1410"/>
            <wp:docPr id="1" name="Immagine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lum/>
                      <a:alphaModFix/>
                    </a:blip>
                    <a:srcRect l="-239" t="-192" r="-239" b="-192"/>
                    <a:stretch>
                      <a:fillRect/>
                    </a:stretch>
                  </pic:blipFill>
                  <pic:spPr>
                    <a:xfrm>
                      <a:off x="0" y="0"/>
                      <a:ext cx="751680" cy="93204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>
        <w:rPr>
          <w:rFonts w:ascii="Bookman Old Style" w:hAnsi="Bookman Old Style" w:cs="Bookman Old Style"/>
          <w:b/>
          <w:noProof/>
          <w:sz w:val="22"/>
          <w:szCs w:val="22"/>
        </w:rPr>
        <w:drawing>
          <wp:inline distT="0" distB="0" distL="0" distR="0">
            <wp:extent cx="818640" cy="969480"/>
            <wp:effectExtent l="0" t="0" r="510" b="2070"/>
            <wp:docPr id="2" name="Immagine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lum/>
                      <a:alphaModFix/>
                    </a:blip>
                    <a:srcRect l="-220" t="-185" r="-220" b="-185"/>
                    <a:stretch>
                      <a:fillRect/>
                    </a:stretch>
                  </pic:blipFill>
                  <pic:spPr>
                    <a:xfrm>
                      <a:off x="0" y="0"/>
                      <a:ext cx="818640" cy="96948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673529" w:rsidRDefault="007103E0">
      <w:pPr>
        <w:pStyle w:val="Standard"/>
        <w:jc w:val="center"/>
        <w:rPr>
          <w:rFonts w:ascii="Bookman Old Style" w:hAnsi="Bookman Old Style" w:cs="Bookman Old Style"/>
          <w:b/>
          <w:sz w:val="22"/>
          <w:szCs w:val="22"/>
        </w:rPr>
      </w:pPr>
      <w:r>
        <w:rPr>
          <w:rFonts w:ascii="Bookman Old Style" w:hAnsi="Bookman Old Style" w:cs="Bookman Old Style"/>
          <w:b/>
          <w:sz w:val="22"/>
          <w:szCs w:val="22"/>
        </w:rPr>
        <w:t>Comune di Aidone</w:t>
      </w:r>
    </w:p>
    <w:p w:rsidR="00673529" w:rsidRDefault="007103E0">
      <w:pPr>
        <w:pStyle w:val="Standard"/>
        <w:jc w:val="center"/>
        <w:rPr>
          <w:rFonts w:ascii="Bookman Old Style" w:hAnsi="Bookman Old Style" w:cs="Bookman Old Style"/>
          <w:i/>
          <w:sz w:val="22"/>
          <w:szCs w:val="22"/>
        </w:rPr>
      </w:pPr>
      <w:r>
        <w:rPr>
          <w:rFonts w:ascii="Bookman Old Style" w:hAnsi="Bookman Old Style" w:cs="Bookman Old Style"/>
          <w:i/>
          <w:sz w:val="22"/>
          <w:szCs w:val="22"/>
        </w:rPr>
        <w:t>Regione Siciliana</w:t>
      </w:r>
    </w:p>
    <w:p w:rsidR="00673529" w:rsidRDefault="007103E0" w:rsidP="00DF441E">
      <w:pPr>
        <w:pStyle w:val="Standard"/>
        <w:jc w:val="center"/>
        <w:rPr>
          <w:rFonts w:ascii="Bookman Old Style" w:hAnsi="Bookman Old Style" w:cs="Bookman Old Style"/>
          <w:i/>
          <w:sz w:val="22"/>
          <w:szCs w:val="22"/>
        </w:rPr>
      </w:pPr>
      <w:r>
        <w:rPr>
          <w:rFonts w:ascii="Bookman Old Style" w:hAnsi="Bookman Old Style" w:cs="Bookman Old Style"/>
          <w:i/>
          <w:sz w:val="22"/>
          <w:szCs w:val="22"/>
        </w:rPr>
        <w:t>Libero Consorzio Comunale di Enna</w:t>
      </w:r>
    </w:p>
    <w:p w:rsidR="000361AA" w:rsidRPr="000361AA" w:rsidRDefault="000361AA" w:rsidP="000361AA">
      <w:pPr>
        <w:pStyle w:val="Titolo1"/>
        <w:jc w:val="center"/>
        <w:rPr>
          <w:rFonts w:ascii="Times New Roman" w:hAnsi="Times New Roman" w:cs="Times New Roman"/>
          <w:b/>
          <w:color w:val="auto"/>
        </w:rPr>
      </w:pPr>
      <w:r w:rsidRPr="000361AA">
        <w:rPr>
          <w:rFonts w:ascii="Times New Roman" w:hAnsi="Times New Roman" w:cs="Times New Roman"/>
          <w:b/>
          <w:color w:val="auto"/>
        </w:rPr>
        <w:t>ALLEGATO F</w:t>
      </w:r>
    </w:p>
    <w:p w:rsidR="000361AA" w:rsidRPr="000361AA" w:rsidRDefault="000361AA" w:rsidP="000361AA">
      <w:pPr>
        <w:pStyle w:val="Titolo2"/>
        <w:jc w:val="center"/>
        <w:rPr>
          <w:rFonts w:ascii="Times New Roman" w:hAnsi="Times New Roman" w:cs="Times New Roman"/>
          <w:b/>
          <w:color w:val="auto"/>
        </w:rPr>
      </w:pPr>
      <w:r w:rsidRPr="000361AA">
        <w:rPr>
          <w:rFonts w:ascii="Times New Roman" w:hAnsi="Times New Roman" w:cs="Times New Roman"/>
          <w:b/>
          <w:color w:val="auto"/>
        </w:rPr>
        <w:t>SCHEMA DI CONVENZIONE PER LA REALIZZAZIONE DEL PROGETTO DI POTENZIAMENTO E QUALIFICAZIONE DEL SERVIZIO EDUCATIVO DELL’ASILO NIDO COMUNALE – A.E. 2026/2027</w:t>
      </w:r>
    </w:p>
    <w:p w:rsidR="000361AA" w:rsidRPr="000361AA" w:rsidRDefault="000361AA" w:rsidP="000361AA">
      <w:pPr>
        <w:pStyle w:val="NormaleWeb"/>
        <w:jc w:val="center"/>
      </w:pPr>
      <w:r w:rsidRPr="000361AA">
        <w:rPr>
          <w:rStyle w:val="Enfasigrassetto"/>
        </w:rPr>
        <w:t xml:space="preserve">ai sensi dell’art. 55 del </w:t>
      </w:r>
      <w:proofErr w:type="spellStart"/>
      <w:r w:rsidRPr="000361AA">
        <w:rPr>
          <w:rStyle w:val="Enfasigrassetto"/>
        </w:rPr>
        <w:t>D.Lgs.</w:t>
      </w:r>
      <w:proofErr w:type="spellEnd"/>
      <w:r w:rsidRPr="000361AA">
        <w:rPr>
          <w:rStyle w:val="Enfasigrassetto"/>
        </w:rPr>
        <w:t xml:space="preserve"> 3 luglio 2017, n. 117</w:t>
      </w:r>
    </w:p>
    <w:p w:rsidR="000361AA" w:rsidRPr="000361AA" w:rsidRDefault="000361AA" w:rsidP="000361AA">
      <w:pPr>
        <w:pStyle w:val="Titolo3"/>
        <w:jc w:val="center"/>
        <w:rPr>
          <w:rFonts w:ascii="Times New Roman" w:hAnsi="Times New Roman" w:cs="Times New Roman"/>
          <w:color w:val="auto"/>
        </w:rPr>
      </w:pPr>
      <w:r w:rsidRPr="000361AA">
        <w:rPr>
          <w:rFonts w:ascii="Times New Roman" w:hAnsi="Times New Roman" w:cs="Times New Roman"/>
          <w:color w:val="auto"/>
        </w:rPr>
        <w:t>TRA</w:t>
      </w:r>
    </w:p>
    <w:p w:rsidR="000361AA" w:rsidRPr="000361AA" w:rsidRDefault="000361AA" w:rsidP="000361AA">
      <w:pPr>
        <w:pStyle w:val="NormaleWeb"/>
      </w:pPr>
      <w:r w:rsidRPr="000361AA">
        <w:t xml:space="preserve">il </w:t>
      </w:r>
      <w:r w:rsidRPr="000361AA">
        <w:rPr>
          <w:rStyle w:val="Enfasigrassetto"/>
        </w:rPr>
        <w:t>Comune di Aidone</w:t>
      </w:r>
      <w:r w:rsidRPr="000361AA">
        <w:t xml:space="preserve">, C.F. ____________, con sede in Aidone, Piazza Umberto I, rappresentato dal/dalla Responsabile dell’Area Servizi al Cittadino, Dott./Dott.ssa ____________________________, domiciliato/a per la carica presso la sede comunale, di seguito denominato </w:t>
      </w:r>
      <w:r w:rsidRPr="000361AA">
        <w:rPr>
          <w:rStyle w:val="Enfasigrassetto"/>
        </w:rPr>
        <w:t>“Comune”</w:t>
      </w:r>
    </w:p>
    <w:p w:rsidR="000361AA" w:rsidRPr="000361AA" w:rsidRDefault="000361AA" w:rsidP="000361AA">
      <w:pPr>
        <w:pStyle w:val="NormaleWeb"/>
        <w:jc w:val="center"/>
      </w:pPr>
      <w:r w:rsidRPr="000361AA">
        <w:rPr>
          <w:rStyle w:val="Enfasigrassetto"/>
        </w:rPr>
        <w:t>E</w:t>
      </w:r>
    </w:p>
    <w:p w:rsidR="000361AA" w:rsidRPr="000361AA" w:rsidRDefault="000361AA" w:rsidP="000361AA">
      <w:pPr>
        <w:pStyle w:val="NormaleWeb"/>
      </w:pPr>
      <w:r w:rsidRPr="000361AA">
        <w:t xml:space="preserve">l’Ente del Terzo Settore </w:t>
      </w:r>
      <w:r w:rsidRPr="000361AA">
        <w:rPr>
          <w:rStyle w:val="Enfasigrassetto"/>
        </w:rPr>
        <w:t>____________________________</w:t>
      </w:r>
      <w:r w:rsidRPr="000361AA">
        <w:t xml:space="preserve">, C.F./P.IVA ____________________, con sede legale in ________________________________, iscritto al RUNTS nella sezione ____________________ al n. ____________, rappresentato dal/dalla Sig./Dott. ________________________________, nato/a </w:t>
      </w:r>
      <w:proofErr w:type="spellStart"/>
      <w:r w:rsidRPr="000361AA">
        <w:t>a</w:t>
      </w:r>
      <w:proofErr w:type="spellEnd"/>
      <w:r w:rsidRPr="000361AA">
        <w:t xml:space="preserve"> __________________ il ____________, C.F. ____________________, nella qualità di legale rappresentante, di seguito denominato </w:t>
      </w:r>
      <w:r w:rsidRPr="000361AA">
        <w:rPr>
          <w:rStyle w:val="Enfasigrassetto"/>
          <w:b w:val="0"/>
        </w:rPr>
        <w:t>“ETS”</w:t>
      </w:r>
      <w:r w:rsidRPr="000361AA">
        <w:rPr>
          <w:b/>
        </w:rPr>
        <w:t>;</w:t>
      </w:r>
    </w:p>
    <w:p w:rsidR="000361AA" w:rsidRPr="000361AA" w:rsidRDefault="000361AA" w:rsidP="000361AA">
      <w:pPr>
        <w:pStyle w:val="NormaleWeb"/>
      </w:pPr>
      <w:r w:rsidRPr="000361AA">
        <w:t xml:space="preserve">congiuntamente denominate </w:t>
      </w:r>
      <w:r w:rsidRPr="000361AA">
        <w:rPr>
          <w:rStyle w:val="Enfasigrassetto"/>
          <w:b w:val="0"/>
        </w:rPr>
        <w:t>“Parti”</w:t>
      </w:r>
      <w:r w:rsidRPr="000361AA">
        <w:rPr>
          <w:b/>
        </w:rPr>
        <w:t>.</w:t>
      </w:r>
    </w:p>
    <w:p w:rsidR="000361AA" w:rsidRPr="000361AA" w:rsidRDefault="000361AA" w:rsidP="000361AA">
      <w:pPr>
        <w:pStyle w:val="Titolo2"/>
        <w:rPr>
          <w:rFonts w:ascii="Times New Roman" w:hAnsi="Times New Roman" w:cs="Times New Roman"/>
          <w:b/>
          <w:color w:val="auto"/>
        </w:rPr>
      </w:pPr>
      <w:r w:rsidRPr="000361AA">
        <w:rPr>
          <w:rFonts w:ascii="Times New Roman" w:hAnsi="Times New Roman" w:cs="Times New Roman"/>
          <w:b/>
          <w:color w:val="auto"/>
        </w:rPr>
        <w:t>PREMESSO CHE</w:t>
      </w:r>
    </w:p>
    <w:p w:rsidR="000361AA" w:rsidRPr="000361AA" w:rsidRDefault="000361AA" w:rsidP="000361AA">
      <w:pPr>
        <w:numPr>
          <w:ilvl w:val="0"/>
          <w:numId w:val="17"/>
        </w:numPr>
        <w:suppressAutoHyphens w:val="0"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</w:rPr>
      </w:pPr>
      <w:r w:rsidRPr="000361AA">
        <w:rPr>
          <w:rFonts w:ascii="Times New Roman" w:hAnsi="Times New Roman" w:cs="Times New Roman"/>
        </w:rPr>
        <w:t xml:space="preserve">con deliberazione della Giunta Comunale n. </w:t>
      </w:r>
      <w:r w:rsidRPr="000361AA">
        <w:rPr>
          <w:rStyle w:val="Enfasigrassetto"/>
          <w:rFonts w:ascii="Times New Roman" w:hAnsi="Times New Roman" w:cs="Times New Roman"/>
          <w:b w:val="0"/>
        </w:rPr>
        <w:t>80 del 19/08/2026</w:t>
      </w:r>
      <w:r w:rsidRPr="000361AA">
        <w:rPr>
          <w:rFonts w:ascii="Times New Roman" w:hAnsi="Times New Roman" w:cs="Times New Roman"/>
        </w:rPr>
        <w:t xml:space="preserve"> è stato espresso indirizzo per il potenziamento e la qualificazione del servizio educativo dell’Asilo Nido Comunale per l’anno educativo 2026/2027; </w:t>
      </w:r>
    </w:p>
    <w:p w:rsidR="000361AA" w:rsidRPr="000361AA" w:rsidRDefault="000361AA" w:rsidP="000361AA">
      <w:pPr>
        <w:numPr>
          <w:ilvl w:val="0"/>
          <w:numId w:val="17"/>
        </w:numPr>
        <w:suppressAutoHyphens w:val="0"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</w:rPr>
      </w:pPr>
      <w:r w:rsidRPr="000361AA">
        <w:rPr>
          <w:rFonts w:ascii="Times New Roman" w:hAnsi="Times New Roman" w:cs="Times New Roman"/>
        </w:rPr>
        <w:t xml:space="preserve">con Determinazione del Responsabile dell’Area Servizi al Cittadino n. ___ del __________ è stata avviata un’istruttoria pubblica finalizzata all’individuazione di un Ente del Terzo Settore con cui attivare un percorso di co-progettazione ai sensi dell’art. 55 del </w:t>
      </w:r>
      <w:proofErr w:type="spellStart"/>
      <w:r w:rsidRPr="000361AA">
        <w:rPr>
          <w:rFonts w:ascii="Times New Roman" w:hAnsi="Times New Roman" w:cs="Times New Roman"/>
        </w:rPr>
        <w:t>D.Lgs.</w:t>
      </w:r>
      <w:proofErr w:type="spellEnd"/>
      <w:r w:rsidRPr="000361AA">
        <w:rPr>
          <w:rFonts w:ascii="Times New Roman" w:hAnsi="Times New Roman" w:cs="Times New Roman"/>
        </w:rPr>
        <w:t xml:space="preserve"> n. 117/2017; </w:t>
      </w:r>
    </w:p>
    <w:p w:rsidR="000361AA" w:rsidRPr="000361AA" w:rsidRDefault="000361AA" w:rsidP="000361AA">
      <w:pPr>
        <w:numPr>
          <w:ilvl w:val="0"/>
          <w:numId w:val="17"/>
        </w:numPr>
        <w:suppressAutoHyphens w:val="0"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</w:rPr>
      </w:pPr>
      <w:r w:rsidRPr="000361AA">
        <w:rPr>
          <w:rFonts w:ascii="Times New Roman" w:hAnsi="Times New Roman" w:cs="Times New Roman"/>
        </w:rPr>
        <w:t xml:space="preserve">con il medesimo provvedimento sono stati approvati l’Avviso pubblico e i relativi allegati; </w:t>
      </w:r>
    </w:p>
    <w:p w:rsidR="000361AA" w:rsidRPr="000361AA" w:rsidRDefault="000361AA" w:rsidP="000361AA">
      <w:pPr>
        <w:numPr>
          <w:ilvl w:val="0"/>
          <w:numId w:val="17"/>
        </w:numPr>
        <w:suppressAutoHyphens w:val="0"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</w:rPr>
      </w:pPr>
      <w:r w:rsidRPr="000361AA">
        <w:rPr>
          <w:rFonts w:ascii="Times New Roman" w:hAnsi="Times New Roman" w:cs="Times New Roman"/>
        </w:rPr>
        <w:t xml:space="preserve">a seguito dell’espletamento della procedura comparativa, con Determinazione n. ___ del __________ sono stati approvati i relativi verbali ed è stato individuato quale soggetto da ammettere al tavolo di co-progettazione l’ETS ________________________________; </w:t>
      </w:r>
    </w:p>
    <w:p w:rsidR="000361AA" w:rsidRPr="000361AA" w:rsidRDefault="000361AA" w:rsidP="000361AA">
      <w:pPr>
        <w:numPr>
          <w:ilvl w:val="0"/>
          <w:numId w:val="17"/>
        </w:numPr>
        <w:suppressAutoHyphens w:val="0"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</w:rPr>
      </w:pPr>
      <w:r w:rsidRPr="000361AA">
        <w:rPr>
          <w:rFonts w:ascii="Times New Roman" w:hAnsi="Times New Roman" w:cs="Times New Roman"/>
        </w:rPr>
        <w:t xml:space="preserve">in data/e __________________________ si sono svolte le sessioni del tavolo di co-progettazione; </w:t>
      </w:r>
    </w:p>
    <w:p w:rsidR="000361AA" w:rsidRPr="000361AA" w:rsidRDefault="000361AA" w:rsidP="000361AA">
      <w:pPr>
        <w:numPr>
          <w:ilvl w:val="0"/>
          <w:numId w:val="17"/>
        </w:numPr>
        <w:suppressAutoHyphens w:val="0"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</w:rPr>
      </w:pPr>
      <w:r w:rsidRPr="000361AA">
        <w:rPr>
          <w:rFonts w:ascii="Times New Roman" w:hAnsi="Times New Roman" w:cs="Times New Roman"/>
        </w:rPr>
        <w:t xml:space="preserve">all’esito del percorso è stato definito il </w:t>
      </w:r>
      <w:r w:rsidRPr="000361AA">
        <w:rPr>
          <w:rStyle w:val="Enfasigrassetto"/>
          <w:rFonts w:ascii="Times New Roman" w:hAnsi="Times New Roman" w:cs="Times New Roman"/>
          <w:b w:val="0"/>
        </w:rPr>
        <w:t>Progetto Definitivo di potenziamento e qualificazione del servizio educativo dell’Asilo Nido Comunale</w:t>
      </w:r>
      <w:r w:rsidRPr="000361AA">
        <w:rPr>
          <w:rFonts w:ascii="Times New Roman" w:hAnsi="Times New Roman" w:cs="Times New Roman"/>
        </w:rPr>
        <w:t xml:space="preserve">, approvato con Determinazione n. ___ del __________; </w:t>
      </w:r>
    </w:p>
    <w:p w:rsidR="000361AA" w:rsidRPr="000361AA" w:rsidRDefault="000361AA" w:rsidP="000361AA">
      <w:pPr>
        <w:numPr>
          <w:ilvl w:val="0"/>
          <w:numId w:val="17"/>
        </w:numPr>
        <w:suppressAutoHyphens w:val="0"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</w:rPr>
      </w:pPr>
      <w:r w:rsidRPr="000361AA">
        <w:rPr>
          <w:rFonts w:ascii="Times New Roman" w:hAnsi="Times New Roman" w:cs="Times New Roman"/>
        </w:rPr>
        <w:lastRenderedPageBreak/>
        <w:t xml:space="preserve">il Progetto Definitivo e il relativo quadro economico costituiscono parte integrante e sostanziale della presente convenzione; </w:t>
      </w:r>
    </w:p>
    <w:p w:rsidR="000361AA" w:rsidRPr="000361AA" w:rsidRDefault="000361AA" w:rsidP="000361AA">
      <w:pPr>
        <w:numPr>
          <w:ilvl w:val="0"/>
          <w:numId w:val="17"/>
        </w:numPr>
        <w:suppressAutoHyphens w:val="0"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</w:rPr>
      </w:pPr>
      <w:r w:rsidRPr="000361AA">
        <w:rPr>
          <w:rFonts w:ascii="Times New Roman" w:hAnsi="Times New Roman" w:cs="Times New Roman"/>
        </w:rPr>
        <w:t xml:space="preserve">la presente convenzione disciplina i reciproci rapporti tra Comune ed ETS per la realizzazione condivisa del progetto; </w:t>
      </w:r>
    </w:p>
    <w:p w:rsidR="000361AA" w:rsidRPr="000361AA" w:rsidRDefault="000361AA" w:rsidP="000361AA">
      <w:pPr>
        <w:pStyle w:val="NormaleWeb"/>
        <w:jc w:val="center"/>
      </w:pPr>
      <w:r w:rsidRPr="000361AA">
        <w:rPr>
          <w:rStyle w:val="Enfasigrassetto"/>
        </w:rPr>
        <w:t>tutto ciò premesso, le Parti convengono e stipulano quanto segue.</w:t>
      </w:r>
    </w:p>
    <w:p w:rsidR="000361AA" w:rsidRPr="000361AA" w:rsidRDefault="000361AA" w:rsidP="000361AA">
      <w:pPr>
        <w:pStyle w:val="Titolo2"/>
        <w:rPr>
          <w:rFonts w:ascii="Times New Roman" w:hAnsi="Times New Roman" w:cs="Times New Roman"/>
          <w:b/>
          <w:color w:val="auto"/>
        </w:rPr>
      </w:pPr>
      <w:r w:rsidRPr="000361AA">
        <w:rPr>
          <w:rFonts w:ascii="Times New Roman" w:hAnsi="Times New Roman" w:cs="Times New Roman"/>
          <w:b/>
          <w:color w:val="auto"/>
        </w:rPr>
        <w:t>Art. 1 – Premesse e documenti della co-progettazione</w:t>
      </w:r>
    </w:p>
    <w:p w:rsidR="000361AA" w:rsidRPr="000361AA" w:rsidRDefault="000361AA" w:rsidP="000361AA">
      <w:pPr>
        <w:pStyle w:val="NormaleWeb"/>
      </w:pPr>
      <w:r w:rsidRPr="000361AA">
        <w:t>Le premesse costituiscono parte integrante e sostanziale della presente convenzione.</w:t>
      </w:r>
    </w:p>
    <w:p w:rsidR="000361AA" w:rsidRPr="000361AA" w:rsidRDefault="000361AA" w:rsidP="000361AA">
      <w:pPr>
        <w:pStyle w:val="NormaleWeb"/>
      </w:pPr>
      <w:r w:rsidRPr="000361AA">
        <w:t>Costituiscono altresì parte integrante del rapporto:</w:t>
      </w:r>
    </w:p>
    <w:p w:rsidR="000361AA" w:rsidRPr="000361AA" w:rsidRDefault="000361AA" w:rsidP="000361AA">
      <w:pPr>
        <w:pStyle w:val="NormaleWeb"/>
      </w:pPr>
      <w:r w:rsidRPr="000361AA">
        <w:t>a) l’Avviso pubblico;</w:t>
      </w:r>
      <w:r w:rsidRPr="000361AA">
        <w:br/>
        <w:t>b) la proposta progettuale presentata dall’ETS;</w:t>
      </w:r>
      <w:r w:rsidRPr="000361AA">
        <w:br/>
        <w:t>c) i verbali del tavolo di co-progettazione;</w:t>
      </w:r>
      <w:r w:rsidRPr="000361AA">
        <w:br/>
        <w:t>d) il Progetto Definitivo;</w:t>
      </w:r>
      <w:r w:rsidRPr="000361AA">
        <w:br/>
        <w:t>e) il quadro economico definitivo;</w:t>
      </w:r>
      <w:r w:rsidRPr="000361AA">
        <w:br/>
        <w:t>f) gli eventuali ulteriori documenti approvati all’esito della co-progettazione.</w:t>
      </w:r>
    </w:p>
    <w:p w:rsidR="000361AA" w:rsidRPr="000361AA" w:rsidRDefault="000361AA" w:rsidP="000361AA">
      <w:pPr>
        <w:pStyle w:val="NormaleWeb"/>
      </w:pPr>
      <w:r w:rsidRPr="000361AA">
        <w:t>Il Progetto Definitivo, quale risultato del percorso condiviso, costituisce il riferimento operativo per la realizzazione delle attività.</w:t>
      </w:r>
    </w:p>
    <w:p w:rsidR="000361AA" w:rsidRPr="000361AA" w:rsidRDefault="000361AA" w:rsidP="000361AA">
      <w:pPr>
        <w:pStyle w:val="Titolo2"/>
        <w:rPr>
          <w:rFonts w:ascii="Times New Roman" w:hAnsi="Times New Roman" w:cs="Times New Roman"/>
          <w:b/>
          <w:color w:val="auto"/>
        </w:rPr>
      </w:pPr>
      <w:r w:rsidRPr="000361AA">
        <w:rPr>
          <w:rFonts w:ascii="Times New Roman" w:hAnsi="Times New Roman" w:cs="Times New Roman"/>
          <w:b/>
          <w:color w:val="auto"/>
        </w:rPr>
        <w:t>Art. 2 – Oggetto</w:t>
      </w:r>
    </w:p>
    <w:p w:rsidR="000361AA" w:rsidRPr="000361AA" w:rsidRDefault="000361AA" w:rsidP="000361AA">
      <w:pPr>
        <w:pStyle w:val="NormaleWeb"/>
      </w:pPr>
      <w:r w:rsidRPr="000361AA">
        <w:t xml:space="preserve">La presente convenzione disciplina il rapporto di partenariato tra Comune ed ETS per la realizzazione del </w:t>
      </w:r>
      <w:r w:rsidRPr="000361AA">
        <w:rPr>
          <w:rStyle w:val="Enfasigrassetto"/>
          <w:b w:val="0"/>
        </w:rPr>
        <w:t>progetto di potenziamento e qualificazione del servizio educativo dell’Asilo Nido Comunale di Aidone – A.E. 2026/2027</w:t>
      </w:r>
      <w:r w:rsidRPr="000361AA">
        <w:t>.</w:t>
      </w:r>
    </w:p>
    <w:p w:rsidR="000361AA" w:rsidRPr="000361AA" w:rsidRDefault="000361AA" w:rsidP="000361AA">
      <w:pPr>
        <w:pStyle w:val="NormaleWeb"/>
      </w:pPr>
      <w:r w:rsidRPr="000361AA">
        <w:t>La collaborazione è finalizzata alla realizzazione di un progetto educativo unitario mediante l’integrazione delle risorse professionali, organizzative, strumentali e finanziarie messe a disposizione dalle Parti.</w:t>
      </w:r>
    </w:p>
    <w:p w:rsidR="000361AA" w:rsidRPr="000361AA" w:rsidRDefault="000361AA" w:rsidP="000361AA">
      <w:pPr>
        <w:pStyle w:val="NormaleWeb"/>
      </w:pPr>
      <w:r w:rsidRPr="000361AA">
        <w:t xml:space="preserve">La presente convenzione </w:t>
      </w:r>
      <w:r w:rsidRPr="000361AA">
        <w:rPr>
          <w:rStyle w:val="Enfasigrassetto"/>
          <w:b w:val="0"/>
        </w:rPr>
        <w:t>non costituisce contratto di appalto né è finalizzata alla mera acquisizione o somministrazione di personale</w:t>
      </w:r>
      <w:r w:rsidRPr="000361AA">
        <w:rPr>
          <w:b/>
        </w:rPr>
        <w:t>.</w:t>
      </w:r>
    </w:p>
    <w:p w:rsidR="000361AA" w:rsidRPr="000361AA" w:rsidRDefault="000361AA" w:rsidP="000361AA">
      <w:pPr>
        <w:pStyle w:val="Titolo2"/>
        <w:rPr>
          <w:rFonts w:ascii="Times New Roman" w:hAnsi="Times New Roman" w:cs="Times New Roman"/>
          <w:b/>
          <w:color w:val="auto"/>
        </w:rPr>
      </w:pPr>
      <w:r w:rsidRPr="000361AA">
        <w:rPr>
          <w:rFonts w:ascii="Times New Roman" w:hAnsi="Times New Roman" w:cs="Times New Roman"/>
          <w:b/>
          <w:color w:val="auto"/>
        </w:rPr>
        <w:t>Art. 3 – Modello organizzativo integrato</w:t>
      </w:r>
    </w:p>
    <w:p w:rsidR="000361AA" w:rsidRPr="000361AA" w:rsidRDefault="000361AA" w:rsidP="000361AA">
      <w:pPr>
        <w:pStyle w:val="NormaleWeb"/>
      </w:pPr>
      <w:r w:rsidRPr="000361AA">
        <w:t xml:space="preserve">Il servizio di Asilo Nido Comunale continua ad essere assicurato anche attraverso il </w:t>
      </w:r>
      <w:r w:rsidRPr="000361AA">
        <w:rPr>
          <w:rStyle w:val="Enfasigrassetto"/>
          <w:b w:val="0"/>
        </w:rPr>
        <w:t>personale dipendente del Comune già assegnato alla struttura</w:t>
      </w:r>
      <w:r w:rsidRPr="000361AA">
        <w:t>.</w:t>
      </w:r>
    </w:p>
    <w:p w:rsidR="000361AA" w:rsidRPr="000361AA" w:rsidRDefault="000361AA" w:rsidP="000361AA">
      <w:pPr>
        <w:pStyle w:val="NormaleWeb"/>
      </w:pPr>
      <w:r w:rsidRPr="000361AA">
        <w:t>L’ETS concorre al potenziamento e alla qualificazione del servizio mediante le professionalità, le competenze e gli ulteriori apporti definiti nel Progetto Definitivo.</w:t>
      </w:r>
    </w:p>
    <w:p w:rsidR="000361AA" w:rsidRPr="000361AA" w:rsidRDefault="000361AA" w:rsidP="000361AA">
      <w:pPr>
        <w:pStyle w:val="NormaleWeb"/>
      </w:pPr>
      <w:r w:rsidRPr="000361AA">
        <w:t>Il modello organizzativo è fondato sull’integrazione funzionale tra:</w:t>
      </w:r>
    </w:p>
    <w:p w:rsidR="000361AA" w:rsidRPr="000361AA" w:rsidRDefault="000361AA" w:rsidP="000361AA">
      <w:pPr>
        <w:numPr>
          <w:ilvl w:val="0"/>
          <w:numId w:val="18"/>
        </w:numPr>
        <w:suppressAutoHyphens w:val="0"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</w:rPr>
      </w:pPr>
      <w:r w:rsidRPr="000361AA">
        <w:rPr>
          <w:rFonts w:ascii="Times New Roman" w:hAnsi="Times New Roman" w:cs="Times New Roman"/>
        </w:rPr>
        <w:t xml:space="preserve">personale comunale; </w:t>
      </w:r>
    </w:p>
    <w:p w:rsidR="000361AA" w:rsidRPr="000361AA" w:rsidRDefault="000361AA" w:rsidP="000361AA">
      <w:pPr>
        <w:numPr>
          <w:ilvl w:val="0"/>
          <w:numId w:val="18"/>
        </w:numPr>
        <w:suppressAutoHyphens w:val="0"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</w:rPr>
      </w:pPr>
      <w:r w:rsidRPr="000361AA">
        <w:rPr>
          <w:rFonts w:ascii="Times New Roman" w:hAnsi="Times New Roman" w:cs="Times New Roman"/>
        </w:rPr>
        <w:t xml:space="preserve">personale e professionalità dell’ETS; </w:t>
      </w:r>
    </w:p>
    <w:p w:rsidR="000361AA" w:rsidRPr="000361AA" w:rsidRDefault="000361AA" w:rsidP="000361AA">
      <w:pPr>
        <w:numPr>
          <w:ilvl w:val="0"/>
          <w:numId w:val="18"/>
        </w:numPr>
        <w:suppressAutoHyphens w:val="0"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</w:rPr>
      </w:pPr>
      <w:r w:rsidRPr="000361AA">
        <w:rPr>
          <w:rFonts w:ascii="Times New Roman" w:hAnsi="Times New Roman" w:cs="Times New Roman"/>
        </w:rPr>
        <w:t xml:space="preserve">risorse organizzative e strumentali comunali; </w:t>
      </w:r>
    </w:p>
    <w:p w:rsidR="000361AA" w:rsidRPr="000361AA" w:rsidRDefault="000361AA" w:rsidP="000361AA">
      <w:pPr>
        <w:numPr>
          <w:ilvl w:val="0"/>
          <w:numId w:val="18"/>
        </w:numPr>
        <w:suppressAutoHyphens w:val="0"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</w:rPr>
      </w:pPr>
      <w:r w:rsidRPr="000361AA">
        <w:rPr>
          <w:rFonts w:ascii="Times New Roman" w:hAnsi="Times New Roman" w:cs="Times New Roman"/>
        </w:rPr>
        <w:t xml:space="preserve">risorse, competenze e apporti dell’ETS. </w:t>
      </w:r>
    </w:p>
    <w:p w:rsidR="000361AA" w:rsidRPr="000361AA" w:rsidRDefault="000361AA" w:rsidP="000361AA">
      <w:pPr>
        <w:pStyle w:val="NormaleWeb"/>
      </w:pPr>
      <w:r w:rsidRPr="000361AA">
        <w:lastRenderedPageBreak/>
        <w:t>L’integrazione funzionale non determina commistione dei rispettivi rapporti di lavoro né trasferimento dei poteri datoriali.</w:t>
      </w:r>
    </w:p>
    <w:p w:rsidR="000361AA" w:rsidRPr="000361AA" w:rsidRDefault="000361AA" w:rsidP="000361AA">
      <w:pPr>
        <w:pStyle w:val="Titolo2"/>
        <w:rPr>
          <w:rFonts w:ascii="Times New Roman" w:hAnsi="Times New Roman" w:cs="Times New Roman"/>
          <w:b/>
          <w:color w:val="auto"/>
        </w:rPr>
      </w:pPr>
      <w:r w:rsidRPr="000361AA">
        <w:rPr>
          <w:rFonts w:ascii="Times New Roman" w:hAnsi="Times New Roman" w:cs="Times New Roman"/>
          <w:b/>
          <w:color w:val="auto"/>
        </w:rPr>
        <w:t>Art. 4 – Finalità del partenariato</w:t>
      </w:r>
    </w:p>
    <w:p w:rsidR="000361AA" w:rsidRPr="000361AA" w:rsidRDefault="000361AA" w:rsidP="000361AA">
      <w:pPr>
        <w:pStyle w:val="NormaleWeb"/>
      </w:pPr>
      <w:r w:rsidRPr="000361AA">
        <w:t>Il partenariato persegue, in particolare:</w:t>
      </w:r>
    </w:p>
    <w:p w:rsidR="000361AA" w:rsidRPr="000361AA" w:rsidRDefault="000361AA" w:rsidP="000361AA">
      <w:pPr>
        <w:numPr>
          <w:ilvl w:val="0"/>
          <w:numId w:val="19"/>
        </w:numPr>
        <w:suppressAutoHyphens w:val="0"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</w:rPr>
      </w:pPr>
      <w:r w:rsidRPr="000361AA">
        <w:rPr>
          <w:rFonts w:ascii="Times New Roman" w:hAnsi="Times New Roman" w:cs="Times New Roman"/>
        </w:rPr>
        <w:t xml:space="preserve">il potenziamento dell’équipe educativa; </w:t>
      </w:r>
    </w:p>
    <w:p w:rsidR="000361AA" w:rsidRPr="000361AA" w:rsidRDefault="000361AA" w:rsidP="000361AA">
      <w:pPr>
        <w:numPr>
          <w:ilvl w:val="0"/>
          <w:numId w:val="19"/>
        </w:numPr>
        <w:suppressAutoHyphens w:val="0"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</w:rPr>
      </w:pPr>
      <w:r w:rsidRPr="000361AA">
        <w:rPr>
          <w:rFonts w:ascii="Times New Roman" w:hAnsi="Times New Roman" w:cs="Times New Roman"/>
        </w:rPr>
        <w:t xml:space="preserve">la qualificazione della progettazione pedagogica; </w:t>
      </w:r>
    </w:p>
    <w:p w:rsidR="000361AA" w:rsidRPr="000361AA" w:rsidRDefault="000361AA" w:rsidP="000361AA">
      <w:pPr>
        <w:numPr>
          <w:ilvl w:val="0"/>
          <w:numId w:val="19"/>
        </w:numPr>
        <w:suppressAutoHyphens w:val="0"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</w:rPr>
      </w:pPr>
      <w:r w:rsidRPr="000361AA">
        <w:rPr>
          <w:rFonts w:ascii="Times New Roman" w:hAnsi="Times New Roman" w:cs="Times New Roman"/>
        </w:rPr>
        <w:t xml:space="preserve">la continuità e la qualità degli interventi; </w:t>
      </w:r>
    </w:p>
    <w:p w:rsidR="000361AA" w:rsidRPr="000361AA" w:rsidRDefault="000361AA" w:rsidP="000361AA">
      <w:pPr>
        <w:numPr>
          <w:ilvl w:val="0"/>
          <w:numId w:val="19"/>
        </w:numPr>
        <w:suppressAutoHyphens w:val="0"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</w:rPr>
      </w:pPr>
      <w:r w:rsidRPr="000361AA">
        <w:rPr>
          <w:rFonts w:ascii="Times New Roman" w:hAnsi="Times New Roman" w:cs="Times New Roman"/>
        </w:rPr>
        <w:t xml:space="preserve">la personalizzazione dell’azione educativa; </w:t>
      </w:r>
    </w:p>
    <w:p w:rsidR="000361AA" w:rsidRPr="000361AA" w:rsidRDefault="000361AA" w:rsidP="000361AA">
      <w:pPr>
        <w:numPr>
          <w:ilvl w:val="0"/>
          <w:numId w:val="19"/>
        </w:numPr>
        <w:suppressAutoHyphens w:val="0"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</w:rPr>
      </w:pPr>
      <w:r w:rsidRPr="000361AA">
        <w:rPr>
          <w:rFonts w:ascii="Times New Roman" w:hAnsi="Times New Roman" w:cs="Times New Roman"/>
        </w:rPr>
        <w:t xml:space="preserve">la promozione dell’inclusione; </w:t>
      </w:r>
    </w:p>
    <w:p w:rsidR="000361AA" w:rsidRPr="000361AA" w:rsidRDefault="000361AA" w:rsidP="000361AA">
      <w:pPr>
        <w:numPr>
          <w:ilvl w:val="0"/>
          <w:numId w:val="19"/>
        </w:numPr>
        <w:suppressAutoHyphens w:val="0"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</w:rPr>
      </w:pPr>
      <w:r w:rsidRPr="000361AA">
        <w:rPr>
          <w:rFonts w:ascii="Times New Roman" w:hAnsi="Times New Roman" w:cs="Times New Roman"/>
        </w:rPr>
        <w:t xml:space="preserve">il sostegno allo sviluppo cognitivo, affettivo, relazionale e sociale dei bambini; </w:t>
      </w:r>
    </w:p>
    <w:p w:rsidR="000361AA" w:rsidRPr="000361AA" w:rsidRDefault="000361AA" w:rsidP="000361AA">
      <w:pPr>
        <w:numPr>
          <w:ilvl w:val="0"/>
          <w:numId w:val="19"/>
        </w:numPr>
        <w:suppressAutoHyphens w:val="0"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</w:rPr>
      </w:pPr>
      <w:r w:rsidRPr="000361AA">
        <w:rPr>
          <w:rFonts w:ascii="Times New Roman" w:hAnsi="Times New Roman" w:cs="Times New Roman"/>
        </w:rPr>
        <w:t xml:space="preserve">il rafforzamento della relazione tra nido e famiglie; </w:t>
      </w:r>
    </w:p>
    <w:p w:rsidR="000361AA" w:rsidRPr="000361AA" w:rsidRDefault="000361AA" w:rsidP="000361AA">
      <w:pPr>
        <w:numPr>
          <w:ilvl w:val="0"/>
          <w:numId w:val="19"/>
        </w:numPr>
        <w:suppressAutoHyphens w:val="0"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</w:rPr>
      </w:pPr>
      <w:r w:rsidRPr="000361AA">
        <w:rPr>
          <w:rFonts w:ascii="Times New Roman" w:hAnsi="Times New Roman" w:cs="Times New Roman"/>
        </w:rPr>
        <w:t xml:space="preserve">il coinvolgimento attivo delle famiglie; </w:t>
      </w:r>
    </w:p>
    <w:p w:rsidR="000361AA" w:rsidRPr="000361AA" w:rsidRDefault="000361AA" w:rsidP="000361AA">
      <w:pPr>
        <w:numPr>
          <w:ilvl w:val="0"/>
          <w:numId w:val="19"/>
        </w:numPr>
        <w:suppressAutoHyphens w:val="0"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</w:rPr>
      </w:pPr>
      <w:r w:rsidRPr="000361AA">
        <w:rPr>
          <w:rFonts w:ascii="Times New Roman" w:hAnsi="Times New Roman" w:cs="Times New Roman"/>
        </w:rPr>
        <w:t xml:space="preserve">la formazione e supervisione dell’équipe; </w:t>
      </w:r>
    </w:p>
    <w:p w:rsidR="000361AA" w:rsidRPr="000361AA" w:rsidRDefault="000361AA" w:rsidP="000361AA">
      <w:pPr>
        <w:numPr>
          <w:ilvl w:val="0"/>
          <w:numId w:val="19"/>
        </w:numPr>
        <w:suppressAutoHyphens w:val="0"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</w:rPr>
      </w:pPr>
      <w:r w:rsidRPr="000361AA">
        <w:rPr>
          <w:rFonts w:ascii="Times New Roman" w:hAnsi="Times New Roman" w:cs="Times New Roman"/>
        </w:rPr>
        <w:t xml:space="preserve">il monitoraggio e la valutazione della qualità del progetto. </w:t>
      </w:r>
    </w:p>
    <w:p w:rsidR="000361AA" w:rsidRPr="000361AA" w:rsidRDefault="000361AA" w:rsidP="000361AA">
      <w:pPr>
        <w:pStyle w:val="Titolo2"/>
        <w:rPr>
          <w:rFonts w:ascii="Times New Roman" w:hAnsi="Times New Roman" w:cs="Times New Roman"/>
          <w:b/>
          <w:color w:val="auto"/>
        </w:rPr>
      </w:pPr>
      <w:r w:rsidRPr="000361AA">
        <w:rPr>
          <w:rFonts w:ascii="Times New Roman" w:hAnsi="Times New Roman" w:cs="Times New Roman"/>
          <w:b/>
          <w:color w:val="auto"/>
        </w:rPr>
        <w:t>Art. 5 – Professionalità messe a disposizione dall’ETS</w:t>
      </w:r>
    </w:p>
    <w:p w:rsidR="000361AA" w:rsidRPr="000361AA" w:rsidRDefault="000361AA" w:rsidP="000361AA">
      <w:pPr>
        <w:pStyle w:val="NormaleWeb"/>
      </w:pPr>
      <w:r w:rsidRPr="000361AA">
        <w:t>L’ETS assicura, quale componente essenziale del progetto, la disponibilità di:</w:t>
      </w:r>
      <w:r>
        <w:t xml:space="preserve"> </w:t>
      </w:r>
      <w:r w:rsidRPr="000361AA">
        <w:rPr>
          <w:rStyle w:val="Enfasigrassetto"/>
          <w:b w:val="0"/>
        </w:rPr>
        <w:t>n. 3 educatori qualificati per n. 24 ore settimanali ciascuno, per complessive n. 72 ore settimanali.</w:t>
      </w:r>
    </w:p>
    <w:p w:rsidR="000361AA" w:rsidRPr="000361AA" w:rsidRDefault="000361AA" w:rsidP="000361AA">
      <w:pPr>
        <w:pStyle w:val="NormaleWeb"/>
      </w:pPr>
      <w:r w:rsidRPr="000361AA">
        <w:t>Gli educatori devono essere in possesso dei titoli previsti dalla normativa vigente per l’esercizio delle funzioni educative nei servizi per la prima infanzia.</w:t>
      </w:r>
    </w:p>
    <w:p w:rsidR="000361AA" w:rsidRPr="000361AA" w:rsidRDefault="000361AA" w:rsidP="000361AA">
      <w:pPr>
        <w:pStyle w:val="NormaleWeb"/>
      </w:pPr>
      <w:r w:rsidRPr="000361AA">
        <w:t>L’organizzazione delle presenze e delle attività è definita nel Progetto Definitivo e nel relativo modello organizzativo.</w:t>
      </w:r>
    </w:p>
    <w:p w:rsidR="000361AA" w:rsidRPr="000361AA" w:rsidRDefault="000361AA" w:rsidP="000361AA">
      <w:pPr>
        <w:pStyle w:val="NormaleWeb"/>
      </w:pPr>
      <w:r w:rsidRPr="000361AA">
        <w:t>Eventuali variazioni organizzative potranno essere concordate tra le Parti purché non comportino riduzione degli standard progettuali né maggiori oneri per il Comune non previamente autorizzati.</w:t>
      </w:r>
    </w:p>
    <w:p w:rsidR="000361AA" w:rsidRPr="000361AA" w:rsidRDefault="000361AA" w:rsidP="000361AA">
      <w:pPr>
        <w:pStyle w:val="Titolo2"/>
        <w:rPr>
          <w:rFonts w:ascii="Times New Roman" w:hAnsi="Times New Roman" w:cs="Times New Roman"/>
          <w:b/>
          <w:color w:val="auto"/>
        </w:rPr>
      </w:pPr>
      <w:r w:rsidRPr="000361AA">
        <w:rPr>
          <w:rFonts w:ascii="Times New Roman" w:hAnsi="Times New Roman" w:cs="Times New Roman"/>
          <w:b/>
          <w:color w:val="auto"/>
        </w:rPr>
        <w:t>Art. 6 – Personale dell’ETS</w:t>
      </w:r>
    </w:p>
    <w:p w:rsidR="000361AA" w:rsidRPr="000361AA" w:rsidRDefault="000361AA" w:rsidP="000361AA">
      <w:pPr>
        <w:pStyle w:val="NormaleWeb"/>
      </w:pPr>
      <w:r w:rsidRPr="000361AA">
        <w:t>L’ETS mantiene l’esclusiva titolarità dei rapporti di lavoro con il personale impiegato nel progetto.</w:t>
      </w:r>
    </w:p>
    <w:p w:rsidR="000361AA" w:rsidRPr="000361AA" w:rsidRDefault="000361AA" w:rsidP="000361AA">
      <w:pPr>
        <w:pStyle w:val="NormaleWeb"/>
      </w:pPr>
      <w:r w:rsidRPr="000361AA">
        <w:t>Sono integralmente a carico dell’ETS gli obblighi relativi:</w:t>
      </w:r>
    </w:p>
    <w:p w:rsidR="000361AA" w:rsidRPr="000361AA" w:rsidRDefault="000361AA" w:rsidP="000361AA">
      <w:pPr>
        <w:numPr>
          <w:ilvl w:val="0"/>
          <w:numId w:val="20"/>
        </w:numPr>
        <w:suppressAutoHyphens w:val="0"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</w:rPr>
      </w:pPr>
      <w:r w:rsidRPr="000361AA">
        <w:rPr>
          <w:rFonts w:ascii="Times New Roman" w:hAnsi="Times New Roman" w:cs="Times New Roman"/>
        </w:rPr>
        <w:t xml:space="preserve">al trattamento economico e normativo; </w:t>
      </w:r>
    </w:p>
    <w:p w:rsidR="000361AA" w:rsidRPr="000361AA" w:rsidRDefault="000361AA" w:rsidP="000361AA">
      <w:pPr>
        <w:numPr>
          <w:ilvl w:val="0"/>
          <w:numId w:val="20"/>
        </w:numPr>
        <w:suppressAutoHyphens w:val="0"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</w:rPr>
      </w:pPr>
      <w:r w:rsidRPr="000361AA">
        <w:rPr>
          <w:rFonts w:ascii="Times New Roman" w:hAnsi="Times New Roman" w:cs="Times New Roman"/>
        </w:rPr>
        <w:t xml:space="preserve">agli adempimenti previdenziali e contributivi; </w:t>
      </w:r>
    </w:p>
    <w:p w:rsidR="000361AA" w:rsidRPr="000361AA" w:rsidRDefault="000361AA" w:rsidP="000361AA">
      <w:pPr>
        <w:numPr>
          <w:ilvl w:val="0"/>
          <w:numId w:val="20"/>
        </w:numPr>
        <w:suppressAutoHyphens w:val="0"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</w:rPr>
      </w:pPr>
      <w:r w:rsidRPr="000361AA">
        <w:rPr>
          <w:rFonts w:ascii="Times New Roman" w:hAnsi="Times New Roman" w:cs="Times New Roman"/>
        </w:rPr>
        <w:t xml:space="preserve">alle coperture assicurative; </w:t>
      </w:r>
    </w:p>
    <w:p w:rsidR="000361AA" w:rsidRPr="000361AA" w:rsidRDefault="000361AA" w:rsidP="000361AA">
      <w:pPr>
        <w:numPr>
          <w:ilvl w:val="0"/>
          <w:numId w:val="20"/>
        </w:numPr>
        <w:suppressAutoHyphens w:val="0"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</w:rPr>
      </w:pPr>
      <w:r w:rsidRPr="000361AA">
        <w:rPr>
          <w:rFonts w:ascii="Times New Roman" w:hAnsi="Times New Roman" w:cs="Times New Roman"/>
        </w:rPr>
        <w:t xml:space="preserve">agli adempimenti fiscali; </w:t>
      </w:r>
    </w:p>
    <w:p w:rsidR="000361AA" w:rsidRPr="000361AA" w:rsidRDefault="000361AA" w:rsidP="000361AA">
      <w:pPr>
        <w:numPr>
          <w:ilvl w:val="0"/>
          <w:numId w:val="20"/>
        </w:numPr>
        <w:suppressAutoHyphens w:val="0"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</w:rPr>
      </w:pPr>
      <w:r w:rsidRPr="000361AA">
        <w:rPr>
          <w:rFonts w:ascii="Times New Roman" w:hAnsi="Times New Roman" w:cs="Times New Roman"/>
        </w:rPr>
        <w:t xml:space="preserve">alla sicurezza sui luoghi di lavoro; </w:t>
      </w:r>
    </w:p>
    <w:p w:rsidR="000361AA" w:rsidRPr="000361AA" w:rsidRDefault="000361AA" w:rsidP="000361AA">
      <w:pPr>
        <w:numPr>
          <w:ilvl w:val="0"/>
          <w:numId w:val="20"/>
        </w:numPr>
        <w:suppressAutoHyphens w:val="0"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</w:rPr>
      </w:pPr>
      <w:r w:rsidRPr="000361AA">
        <w:rPr>
          <w:rFonts w:ascii="Times New Roman" w:hAnsi="Times New Roman" w:cs="Times New Roman"/>
        </w:rPr>
        <w:t xml:space="preserve">alla formazione obbligatoria; </w:t>
      </w:r>
    </w:p>
    <w:p w:rsidR="000361AA" w:rsidRPr="000361AA" w:rsidRDefault="000361AA" w:rsidP="000361AA">
      <w:pPr>
        <w:numPr>
          <w:ilvl w:val="0"/>
          <w:numId w:val="20"/>
        </w:numPr>
        <w:suppressAutoHyphens w:val="0"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</w:rPr>
      </w:pPr>
      <w:r w:rsidRPr="000361AA">
        <w:rPr>
          <w:rFonts w:ascii="Times New Roman" w:hAnsi="Times New Roman" w:cs="Times New Roman"/>
        </w:rPr>
        <w:t xml:space="preserve">alla gestione di ferie, permessi e assenze; </w:t>
      </w:r>
    </w:p>
    <w:p w:rsidR="000361AA" w:rsidRPr="000361AA" w:rsidRDefault="000361AA" w:rsidP="000361AA">
      <w:pPr>
        <w:numPr>
          <w:ilvl w:val="0"/>
          <w:numId w:val="20"/>
        </w:numPr>
        <w:suppressAutoHyphens w:val="0"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</w:rPr>
      </w:pPr>
      <w:r w:rsidRPr="000361AA">
        <w:rPr>
          <w:rFonts w:ascii="Times New Roman" w:hAnsi="Times New Roman" w:cs="Times New Roman"/>
        </w:rPr>
        <w:t xml:space="preserve">alle sostituzioni. </w:t>
      </w:r>
    </w:p>
    <w:p w:rsidR="000361AA" w:rsidRPr="000361AA" w:rsidRDefault="000361AA" w:rsidP="000361AA">
      <w:pPr>
        <w:pStyle w:val="NormaleWeb"/>
      </w:pPr>
      <w:r w:rsidRPr="000361AA">
        <w:t>L’ETS applica al proprio personale il CCNL pertinente alle attività effettivamente svolte.</w:t>
      </w:r>
    </w:p>
    <w:p w:rsidR="000361AA" w:rsidRPr="000361AA" w:rsidRDefault="000361AA" w:rsidP="000361AA">
      <w:pPr>
        <w:pStyle w:val="NormaleWeb"/>
      </w:pPr>
      <w:r w:rsidRPr="000361AA">
        <w:t>Il personale dell’ETS non acquisisce alcun rapporto di lavoro, subordinazione o dipendenza nei confronti del Comune.</w:t>
      </w:r>
    </w:p>
    <w:p w:rsidR="000361AA" w:rsidRPr="000361AA" w:rsidRDefault="000361AA" w:rsidP="000361AA">
      <w:pPr>
        <w:pStyle w:val="NormaleWeb"/>
      </w:pPr>
      <w:r w:rsidRPr="000361AA">
        <w:lastRenderedPageBreak/>
        <w:t>Il raccordo operativo con il personale comunale è esclusivamente funzionale alla realizzazione del progetto educativo condiviso e non determina esercizio di poteri datoriali da parte del Comune.</w:t>
      </w:r>
    </w:p>
    <w:p w:rsidR="000361AA" w:rsidRPr="000361AA" w:rsidRDefault="000361AA" w:rsidP="000361AA">
      <w:pPr>
        <w:pStyle w:val="Titolo2"/>
        <w:rPr>
          <w:rFonts w:ascii="Times New Roman" w:hAnsi="Times New Roman" w:cs="Times New Roman"/>
          <w:b/>
          <w:color w:val="auto"/>
        </w:rPr>
      </w:pPr>
      <w:r w:rsidRPr="000361AA">
        <w:rPr>
          <w:rFonts w:ascii="Times New Roman" w:hAnsi="Times New Roman" w:cs="Times New Roman"/>
          <w:b/>
          <w:color w:val="auto"/>
        </w:rPr>
        <w:t>Art. 7 – Continuità educativa e sostituzioni</w:t>
      </w:r>
    </w:p>
    <w:p w:rsidR="000361AA" w:rsidRPr="000361AA" w:rsidRDefault="000361AA" w:rsidP="000361AA">
      <w:pPr>
        <w:pStyle w:val="NormaleWeb"/>
      </w:pPr>
      <w:r w:rsidRPr="000361AA">
        <w:t>L’ETS garantisce la continuità delle attività progettuali.</w:t>
      </w:r>
    </w:p>
    <w:p w:rsidR="000361AA" w:rsidRPr="000361AA" w:rsidRDefault="000361AA" w:rsidP="000361AA">
      <w:pPr>
        <w:pStyle w:val="NormaleWeb"/>
      </w:pPr>
      <w:r w:rsidRPr="000361AA">
        <w:t>In caso di assenza del personale educativo, l’ETS provvede tempestivamente alla sostituzione con personale in possesso dei requisiti professionali previsti.</w:t>
      </w:r>
    </w:p>
    <w:p w:rsidR="000361AA" w:rsidRPr="000361AA" w:rsidRDefault="000361AA" w:rsidP="000361AA">
      <w:pPr>
        <w:pStyle w:val="NormaleWeb"/>
      </w:pPr>
      <w:r w:rsidRPr="000361AA">
        <w:t>Le sostituzioni non possono determinare maggiori oneri a carico del Comune.</w:t>
      </w:r>
    </w:p>
    <w:p w:rsidR="000361AA" w:rsidRPr="000361AA" w:rsidRDefault="000361AA" w:rsidP="000361AA">
      <w:pPr>
        <w:pStyle w:val="NormaleWeb"/>
      </w:pPr>
      <w:r w:rsidRPr="000361AA">
        <w:t>L’ETS comunica al Comune le sostituzioni secondo le modalità definite nel Progetto Definitivo.</w:t>
      </w:r>
    </w:p>
    <w:p w:rsidR="000361AA" w:rsidRPr="000361AA" w:rsidRDefault="000361AA" w:rsidP="000361AA">
      <w:pPr>
        <w:pStyle w:val="Titolo2"/>
        <w:rPr>
          <w:rFonts w:ascii="Times New Roman" w:hAnsi="Times New Roman" w:cs="Times New Roman"/>
          <w:b/>
          <w:color w:val="auto"/>
        </w:rPr>
      </w:pPr>
      <w:r w:rsidRPr="000361AA">
        <w:rPr>
          <w:rFonts w:ascii="Times New Roman" w:hAnsi="Times New Roman" w:cs="Times New Roman"/>
          <w:b/>
          <w:color w:val="auto"/>
        </w:rPr>
        <w:t>Art. 8 – Obblighi dell’ETS</w:t>
      </w:r>
    </w:p>
    <w:p w:rsidR="000361AA" w:rsidRPr="000361AA" w:rsidRDefault="000361AA" w:rsidP="000361AA">
      <w:pPr>
        <w:pStyle w:val="NormaleWeb"/>
      </w:pPr>
      <w:r w:rsidRPr="000361AA">
        <w:t>L’ETS si impegna a:</w:t>
      </w:r>
    </w:p>
    <w:p w:rsidR="000361AA" w:rsidRPr="000361AA" w:rsidRDefault="000361AA" w:rsidP="000361AA">
      <w:pPr>
        <w:pStyle w:val="NormaleWeb"/>
      </w:pPr>
      <w:r w:rsidRPr="000361AA">
        <w:t>a) realizzare le attività previste dal Progetto Definitivo;</w:t>
      </w:r>
    </w:p>
    <w:p w:rsidR="000361AA" w:rsidRPr="000361AA" w:rsidRDefault="000361AA" w:rsidP="000361AA">
      <w:pPr>
        <w:pStyle w:val="NormaleWeb"/>
      </w:pPr>
      <w:r w:rsidRPr="000361AA">
        <w:t>b) garantire le professionalità concordate;</w:t>
      </w:r>
    </w:p>
    <w:p w:rsidR="000361AA" w:rsidRPr="000361AA" w:rsidRDefault="000361AA" w:rsidP="000361AA">
      <w:pPr>
        <w:pStyle w:val="NormaleWeb"/>
      </w:pPr>
      <w:r w:rsidRPr="000361AA">
        <w:t>c) partecipare alle attività di programmazione, coordinamento e verifica;</w:t>
      </w:r>
    </w:p>
    <w:p w:rsidR="000361AA" w:rsidRPr="000361AA" w:rsidRDefault="000361AA" w:rsidP="000361AA">
      <w:pPr>
        <w:pStyle w:val="NormaleWeb"/>
      </w:pPr>
      <w:r w:rsidRPr="000361AA">
        <w:t>d) assicurare il coordinamento delle proprie risorse professionali;</w:t>
      </w:r>
    </w:p>
    <w:p w:rsidR="000361AA" w:rsidRPr="000361AA" w:rsidRDefault="000361AA" w:rsidP="000361AA">
      <w:pPr>
        <w:pStyle w:val="NormaleWeb"/>
      </w:pPr>
      <w:r w:rsidRPr="000361AA">
        <w:t>e) collaborare con il personale comunale nell’ambito dell’équipe educativa integrata;</w:t>
      </w:r>
    </w:p>
    <w:p w:rsidR="000361AA" w:rsidRPr="000361AA" w:rsidRDefault="000361AA" w:rsidP="000361AA">
      <w:pPr>
        <w:pStyle w:val="NormaleWeb"/>
      </w:pPr>
      <w:r w:rsidRPr="000361AA">
        <w:t>f) assicurare la continuità educativa;</w:t>
      </w:r>
    </w:p>
    <w:p w:rsidR="000361AA" w:rsidRPr="000361AA" w:rsidRDefault="000361AA" w:rsidP="000361AA">
      <w:pPr>
        <w:pStyle w:val="NormaleWeb"/>
      </w:pPr>
      <w:r w:rsidRPr="000361AA">
        <w:t>g) garantire le sostituzioni necessarie;</w:t>
      </w:r>
    </w:p>
    <w:p w:rsidR="000361AA" w:rsidRPr="000361AA" w:rsidRDefault="000361AA" w:rsidP="000361AA">
      <w:pPr>
        <w:pStyle w:val="NormaleWeb"/>
      </w:pPr>
      <w:r w:rsidRPr="000361AA">
        <w:t>h) rispettare la normativa in materia di sicurezza;</w:t>
      </w:r>
    </w:p>
    <w:p w:rsidR="000361AA" w:rsidRPr="000361AA" w:rsidRDefault="000361AA" w:rsidP="000361AA">
      <w:pPr>
        <w:pStyle w:val="NormaleWeb"/>
      </w:pPr>
      <w:r w:rsidRPr="000361AA">
        <w:t>i) rispettare la normativa sulla protezione dei dati personali;</w:t>
      </w:r>
    </w:p>
    <w:p w:rsidR="000361AA" w:rsidRPr="000361AA" w:rsidRDefault="000361AA" w:rsidP="000361AA">
      <w:pPr>
        <w:pStyle w:val="NormaleWeb"/>
      </w:pPr>
      <w:r w:rsidRPr="000361AA">
        <w:t>j) mantenere per tutta la durata della convenzione i requisiti richiesti dalla procedura;</w:t>
      </w:r>
    </w:p>
    <w:p w:rsidR="000361AA" w:rsidRPr="000361AA" w:rsidRDefault="000361AA" w:rsidP="000361AA">
      <w:pPr>
        <w:pStyle w:val="NormaleWeb"/>
      </w:pPr>
      <w:r w:rsidRPr="000361AA">
        <w:t xml:space="preserve">k) garantire la tracciabilità e la </w:t>
      </w:r>
      <w:proofErr w:type="spellStart"/>
      <w:r w:rsidRPr="000361AA">
        <w:t>documentabilità</w:t>
      </w:r>
      <w:proofErr w:type="spellEnd"/>
      <w:r w:rsidRPr="000361AA">
        <w:t xml:space="preserve"> delle risorse utilizzate;</w:t>
      </w:r>
    </w:p>
    <w:p w:rsidR="000361AA" w:rsidRPr="000361AA" w:rsidRDefault="000361AA" w:rsidP="000361AA">
      <w:pPr>
        <w:pStyle w:val="NormaleWeb"/>
      </w:pPr>
      <w:r w:rsidRPr="000361AA">
        <w:t>l) predisporre la documentazione necessaria ai fini del monitoraggio e della rendicontazione;</w:t>
      </w:r>
    </w:p>
    <w:p w:rsidR="000361AA" w:rsidRPr="000361AA" w:rsidRDefault="000361AA" w:rsidP="000361AA">
      <w:pPr>
        <w:pStyle w:val="NormaleWeb"/>
      </w:pPr>
      <w:r w:rsidRPr="000361AA">
        <w:t>m) comunicare tempestivamente ogni circostanza suscettibile di incidere sulla regolare realizzazione del progetto.</w:t>
      </w:r>
    </w:p>
    <w:p w:rsidR="000361AA" w:rsidRPr="000361AA" w:rsidRDefault="000361AA" w:rsidP="000361AA">
      <w:pPr>
        <w:pStyle w:val="Titolo2"/>
        <w:rPr>
          <w:rFonts w:ascii="Times New Roman" w:hAnsi="Times New Roman" w:cs="Times New Roman"/>
          <w:b/>
          <w:color w:val="auto"/>
        </w:rPr>
      </w:pPr>
      <w:r w:rsidRPr="000361AA">
        <w:rPr>
          <w:rFonts w:ascii="Times New Roman" w:hAnsi="Times New Roman" w:cs="Times New Roman"/>
          <w:b/>
          <w:color w:val="auto"/>
        </w:rPr>
        <w:t>Art. 9 – Risorse messe a disposizione dal Comune</w:t>
      </w:r>
    </w:p>
    <w:p w:rsidR="000361AA" w:rsidRPr="000361AA" w:rsidRDefault="000361AA" w:rsidP="000361AA">
      <w:pPr>
        <w:pStyle w:val="NormaleWeb"/>
      </w:pPr>
      <w:r w:rsidRPr="000361AA">
        <w:t>Il Comune mette a disposizione per la realizzazione del progetto:</w:t>
      </w:r>
    </w:p>
    <w:p w:rsidR="000361AA" w:rsidRPr="000361AA" w:rsidRDefault="000361AA" w:rsidP="000361AA">
      <w:pPr>
        <w:numPr>
          <w:ilvl w:val="0"/>
          <w:numId w:val="21"/>
        </w:numPr>
        <w:suppressAutoHyphens w:val="0"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</w:rPr>
      </w:pPr>
      <w:r w:rsidRPr="000361AA">
        <w:rPr>
          <w:rFonts w:ascii="Times New Roman" w:hAnsi="Times New Roman" w:cs="Times New Roman"/>
        </w:rPr>
        <w:t xml:space="preserve">la struttura comunale destinata ad Asilo Nido; </w:t>
      </w:r>
    </w:p>
    <w:p w:rsidR="000361AA" w:rsidRPr="000361AA" w:rsidRDefault="000361AA" w:rsidP="000361AA">
      <w:pPr>
        <w:numPr>
          <w:ilvl w:val="0"/>
          <w:numId w:val="21"/>
        </w:numPr>
        <w:suppressAutoHyphens w:val="0"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</w:rPr>
      </w:pPr>
      <w:r w:rsidRPr="000361AA">
        <w:rPr>
          <w:rFonts w:ascii="Times New Roman" w:hAnsi="Times New Roman" w:cs="Times New Roman"/>
        </w:rPr>
        <w:t xml:space="preserve">gli arredi e le attrezzature comunali disponibili; </w:t>
      </w:r>
    </w:p>
    <w:p w:rsidR="000361AA" w:rsidRPr="000361AA" w:rsidRDefault="000361AA" w:rsidP="000361AA">
      <w:pPr>
        <w:numPr>
          <w:ilvl w:val="0"/>
          <w:numId w:val="21"/>
        </w:numPr>
        <w:suppressAutoHyphens w:val="0"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</w:rPr>
      </w:pPr>
      <w:r w:rsidRPr="000361AA">
        <w:rPr>
          <w:rFonts w:ascii="Times New Roman" w:hAnsi="Times New Roman" w:cs="Times New Roman"/>
        </w:rPr>
        <w:t xml:space="preserve">il personale comunale assegnato al servizio; </w:t>
      </w:r>
    </w:p>
    <w:p w:rsidR="000361AA" w:rsidRPr="000361AA" w:rsidRDefault="000361AA" w:rsidP="000361AA">
      <w:pPr>
        <w:numPr>
          <w:ilvl w:val="0"/>
          <w:numId w:val="21"/>
        </w:numPr>
        <w:suppressAutoHyphens w:val="0"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</w:rPr>
      </w:pPr>
      <w:r w:rsidRPr="000361AA">
        <w:rPr>
          <w:rFonts w:ascii="Times New Roman" w:hAnsi="Times New Roman" w:cs="Times New Roman"/>
        </w:rPr>
        <w:lastRenderedPageBreak/>
        <w:t xml:space="preserve">le proprie risorse organizzative; </w:t>
      </w:r>
    </w:p>
    <w:p w:rsidR="000361AA" w:rsidRPr="000361AA" w:rsidRDefault="000361AA" w:rsidP="000361AA">
      <w:pPr>
        <w:numPr>
          <w:ilvl w:val="0"/>
          <w:numId w:val="21"/>
        </w:numPr>
        <w:suppressAutoHyphens w:val="0"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</w:rPr>
      </w:pPr>
      <w:r w:rsidRPr="000361AA">
        <w:rPr>
          <w:rFonts w:ascii="Times New Roman" w:hAnsi="Times New Roman" w:cs="Times New Roman"/>
        </w:rPr>
        <w:t xml:space="preserve">le funzioni di programmazione, raccordo istituzionale, monitoraggio e controllo; </w:t>
      </w:r>
    </w:p>
    <w:p w:rsidR="000361AA" w:rsidRPr="000361AA" w:rsidRDefault="000361AA" w:rsidP="000361AA">
      <w:pPr>
        <w:numPr>
          <w:ilvl w:val="0"/>
          <w:numId w:val="21"/>
        </w:numPr>
        <w:suppressAutoHyphens w:val="0"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</w:rPr>
      </w:pPr>
      <w:r w:rsidRPr="000361AA">
        <w:rPr>
          <w:rFonts w:ascii="Times New Roman" w:hAnsi="Times New Roman" w:cs="Times New Roman"/>
        </w:rPr>
        <w:t xml:space="preserve">le risorse finanziarie individuate nel quadro economico definitivo. </w:t>
      </w:r>
    </w:p>
    <w:p w:rsidR="000361AA" w:rsidRPr="000361AA" w:rsidRDefault="000361AA" w:rsidP="000361AA">
      <w:pPr>
        <w:pStyle w:val="NormaleWeb"/>
      </w:pPr>
      <w:r w:rsidRPr="000361AA">
        <w:t xml:space="preserve">Per la </w:t>
      </w:r>
      <w:r w:rsidRPr="000361AA">
        <w:rPr>
          <w:rStyle w:val="Enfasigrassetto"/>
          <w:b w:val="0"/>
        </w:rPr>
        <w:t>prima fase del progetto</w:t>
      </w:r>
      <w:r w:rsidRPr="000361AA">
        <w:t>, le risorse finanziarie pubbliche messe a disposizione ammontano ad un massimo complessivo di:</w:t>
      </w:r>
      <w:r>
        <w:t xml:space="preserve"> </w:t>
      </w:r>
      <w:r w:rsidRPr="000361AA">
        <w:t>€ 26.912,94</w:t>
      </w:r>
    </w:p>
    <w:p w:rsidR="000361AA" w:rsidRPr="000361AA" w:rsidRDefault="000361AA" w:rsidP="000361AA">
      <w:pPr>
        <w:pStyle w:val="NormaleWeb"/>
      </w:pPr>
      <w:r w:rsidRPr="000361AA">
        <w:t>secondo quanto previsto dagli atti amministrativo-contabili adottati dal Comune.</w:t>
      </w:r>
    </w:p>
    <w:p w:rsidR="000361AA" w:rsidRPr="000361AA" w:rsidRDefault="000361AA" w:rsidP="000361AA">
      <w:pPr>
        <w:pStyle w:val="NormaleWeb"/>
      </w:pPr>
      <w:r w:rsidRPr="000361AA">
        <w:t>Le predette risorse costituiscono il limite massimo delle risorse pubbliche messe a disposizione per la realizzazione della prima fase del progetto e non assumono natura di prezzo o corrispettivo di un appalto.</w:t>
      </w:r>
    </w:p>
    <w:p w:rsidR="000361AA" w:rsidRPr="000361AA" w:rsidRDefault="000361AA" w:rsidP="000361AA">
      <w:pPr>
        <w:pStyle w:val="Titolo2"/>
        <w:rPr>
          <w:rFonts w:ascii="Times New Roman" w:hAnsi="Times New Roman" w:cs="Times New Roman"/>
          <w:b/>
          <w:color w:val="auto"/>
        </w:rPr>
      </w:pPr>
      <w:r w:rsidRPr="000361AA">
        <w:rPr>
          <w:rFonts w:ascii="Times New Roman" w:hAnsi="Times New Roman" w:cs="Times New Roman"/>
          <w:b/>
          <w:color w:val="auto"/>
        </w:rPr>
        <w:t>Art. 10 – Apporti dell’ETS</w:t>
      </w:r>
    </w:p>
    <w:p w:rsidR="000361AA" w:rsidRPr="000361AA" w:rsidRDefault="000361AA" w:rsidP="000361AA">
      <w:pPr>
        <w:pStyle w:val="NormaleWeb"/>
      </w:pPr>
      <w:r w:rsidRPr="000361AA">
        <w:t>L’ETS mette a disposizione gli apporti individuati nel Progetto Definitivo.</w:t>
      </w:r>
    </w:p>
    <w:p w:rsidR="000361AA" w:rsidRPr="000361AA" w:rsidRDefault="000361AA" w:rsidP="000361AA">
      <w:pPr>
        <w:pStyle w:val="NormaleWeb"/>
      </w:pPr>
      <w:r w:rsidRPr="000361AA">
        <w:t>Gli apporti possono comprendere, secondo quanto definito in sede di co-progettazione:</w:t>
      </w:r>
    </w:p>
    <w:p w:rsidR="000361AA" w:rsidRPr="000361AA" w:rsidRDefault="000361AA" w:rsidP="000361AA">
      <w:pPr>
        <w:numPr>
          <w:ilvl w:val="0"/>
          <w:numId w:val="22"/>
        </w:numPr>
        <w:suppressAutoHyphens w:val="0"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</w:rPr>
      </w:pPr>
      <w:r w:rsidRPr="000361AA">
        <w:rPr>
          <w:rFonts w:ascii="Times New Roman" w:hAnsi="Times New Roman" w:cs="Times New Roman"/>
        </w:rPr>
        <w:t xml:space="preserve">risorse professionali ulteriori; </w:t>
      </w:r>
    </w:p>
    <w:p w:rsidR="000361AA" w:rsidRPr="000361AA" w:rsidRDefault="000361AA" w:rsidP="000361AA">
      <w:pPr>
        <w:numPr>
          <w:ilvl w:val="0"/>
          <w:numId w:val="22"/>
        </w:numPr>
        <w:suppressAutoHyphens w:val="0"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</w:rPr>
      </w:pPr>
      <w:r w:rsidRPr="000361AA">
        <w:rPr>
          <w:rFonts w:ascii="Times New Roman" w:hAnsi="Times New Roman" w:cs="Times New Roman"/>
        </w:rPr>
        <w:t xml:space="preserve">coordinamento pedagogico; </w:t>
      </w:r>
    </w:p>
    <w:p w:rsidR="000361AA" w:rsidRPr="000361AA" w:rsidRDefault="000361AA" w:rsidP="000361AA">
      <w:pPr>
        <w:numPr>
          <w:ilvl w:val="0"/>
          <w:numId w:val="22"/>
        </w:numPr>
        <w:suppressAutoHyphens w:val="0"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</w:rPr>
      </w:pPr>
      <w:r w:rsidRPr="000361AA">
        <w:rPr>
          <w:rFonts w:ascii="Times New Roman" w:hAnsi="Times New Roman" w:cs="Times New Roman"/>
        </w:rPr>
        <w:t xml:space="preserve">supervisione; </w:t>
      </w:r>
    </w:p>
    <w:p w:rsidR="000361AA" w:rsidRPr="000361AA" w:rsidRDefault="000361AA" w:rsidP="000361AA">
      <w:pPr>
        <w:numPr>
          <w:ilvl w:val="0"/>
          <w:numId w:val="22"/>
        </w:numPr>
        <w:suppressAutoHyphens w:val="0"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</w:rPr>
      </w:pPr>
      <w:r w:rsidRPr="000361AA">
        <w:rPr>
          <w:rFonts w:ascii="Times New Roman" w:hAnsi="Times New Roman" w:cs="Times New Roman"/>
        </w:rPr>
        <w:t xml:space="preserve">formazione; </w:t>
      </w:r>
    </w:p>
    <w:p w:rsidR="000361AA" w:rsidRPr="000361AA" w:rsidRDefault="000361AA" w:rsidP="000361AA">
      <w:pPr>
        <w:numPr>
          <w:ilvl w:val="0"/>
          <w:numId w:val="22"/>
        </w:numPr>
        <w:suppressAutoHyphens w:val="0"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</w:rPr>
      </w:pPr>
      <w:r w:rsidRPr="000361AA">
        <w:rPr>
          <w:rFonts w:ascii="Times New Roman" w:hAnsi="Times New Roman" w:cs="Times New Roman"/>
        </w:rPr>
        <w:t xml:space="preserve">metodologie e strumenti; </w:t>
      </w:r>
    </w:p>
    <w:p w:rsidR="000361AA" w:rsidRPr="000361AA" w:rsidRDefault="000361AA" w:rsidP="000361AA">
      <w:pPr>
        <w:numPr>
          <w:ilvl w:val="0"/>
          <w:numId w:val="22"/>
        </w:numPr>
        <w:suppressAutoHyphens w:val="0"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</w:rPr>
      </w:pPr>
      <w:r w:rsidRPr="000361AA">
        <w:rPr>
          <w:rFonts w:ascii="Times New Roman" w:hAnsi="Times New Roman" w:cs="Times New Roman"/>
        </w:rPr>
        <w:t xml:space="preserve">materiali e attrezzature; </w:t>
      </w:r>
    </w:p>
    <w:p w:rsidR="000361AA" w:rsidRPr="000361AA" w:rsidRDefault="000361AA" w:rsidP="000361AA">
      <w:pPr>
        <w:numPr>
          <w:ilvl w:val="0"/>
          <w:numId w:val="22"/>
        </w:numPr>
        <w:suppressAutoHyphens w:val="0"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</w:rPr>
      </w:pPr>
      <w:r w:rsidRPr="000361AA">
        <w:rPr>
          <w:rFonts w:ascii="Times New Roman" w:hAnsi="Times New Roman" w:cs="Times New Roman"/>
        </w:rPr>
        <w:t xml:space="preserve">attività integrative; </w:t>
      </w:r>
    </w:p>
    <w:p w:rsidR="000361AA" w:rsidRPr="000361AA" w:rsidRDefault="000361AA" w:rsidP="000361AA">
      <w:pPr>
        <w:numPr>
          <w:ilvl w:val="0"/>
          <w:numId w:val="22"/>
        </w:numPr>
        <w:suppressAutoHyphens w:val="0"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</w:rPr>
      </w:pPr>
      <w:r w:rsidRPr="000361AA">
        <w:rPr>
          <w:rFonts w:ascii="Times New Roman" w:hAnsi="Times New Roman" w:cs="Times New Roman"/>
        </w:rPr>
        <w:t xml:space="preserve">interventi rivolti alle famiglie; </w:t>
      </w:r>
    </w:p>
    <w:p w:rsidR="000361AA" w:rsidRPr="000361AA" w:rsidRDefault="000361AA" w:rsidP="000361AA">
      <w:pPr>
        <w:numPr>
          <w:ilvl w:val="0"/>
          <w:numId w:val="22"/>
        </w:numPr>
        <w:suppressAutoHyphens w:val="0"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</w:rPr>
      </w:pPr>
      <w:r w:rsidRPr="000361AA">
        <w:rPr>
          <w:rFonts w:ascii="Times New Roman" w:hAnsi="Times New Roman" w:cs="Times New Roman"/>
        </w:rPr>
        <w:t xml:space="preserve">risorse organizzative; </w:t>
      </w:r>
    </w:p>
    <w:p w:rsidR="000361AA" w:rsidRPr="000361AA" w:rsidRDefault="000361AA" w:rsidP="000361AA">
      <w:pPr>
        <w:numPr>
          <w:ilvl w:val="0"/>
          <w:numId w:val="22"/>
        </w:numPr>
        <w:suppressAutoHyphens w:val="0"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</w:rPr>
      </w:pPr>
      <w:r w:rsidRPr="000361AA">
        <w:rPr>
          <w:rFonts w:ascii="Times New Roman" w:hAnsi="Times New Roman" w:cs="Times New Roman"/>
        </w:rPr>
        <w:t xml:space="preserve">ulteriori risorse materiali o immateriali. </w:t>
      </w:r>
    </w:p>
    <w:p w:rsidR="000361AA" w:rsidRPr="000361AA" w:rsidRDefault="000361AA" w:rsidP="000361AA">
      <w:pPr>
        <w:pStyle w:val="NormaleWeb"/>
      </w:pPr>
      <w:r w:rsidRPr="000361AA">
        <w:t>Gli apporti dichiarati dall’ETS e recepiti nel Progetto Definitivo costituiscono impegni assunti nell’ambito del partenariato.</w:t>
      </w:r>
    </w:p>
    <w:p w:rsidR="000361AA" w:rsidRPr="000361AA" w:rsidRDefault="000361AA" w:rsidP="000361AA">
      <w:pPr>
        <w:pStyle w:val="Titolo2"/>
        <w:rPr>
          <w:rFonts w:ascii="Times New Roman" w:hAnsi="Times New Roman" w:cs="Times New Roman"/>
          <w:b/>
          <w:color w:val="auto"/>
        </w:rPr>
      </w:pPr>
      <w:r w:rsidRPr="000361AA">
        <w:rPr>
          <w:rFonts w:ascii="Times New Roman" w:hAnsi="Times New Roman" w:cs="Times New Roman"/>
          <w:b/>
          <w:color w:val="auto"/>
        </w:rPr>
        <w:t>Art. 11 – Quadro economico</w:t>
      </w:r>
    </w:p>
    <w:p w:rsidR="000361AA" w:rsidRPr="000361AA" w:rsidRDefault="000361AA" w:rsidP="000361AA">
      <w:pPr>
        <w:pStyle w:val="NormaleWeb"/>
      </w:pPr>
      <w:r w:rsidRPr="000361AA">
        <w:t>Il quadro economico definitivo, approvato all’esito della co-progettazione, costituisce parte integrante della presente convenzione.</w:t>
      </w:r>
    </w:p>
    <w:p w:rsidR="000361AA" w:rsidRPr="000361AA" w:rsidRDefault="000361AA" w:rsidP="000361AA">
      <w:pPr>
        <w:pStyle w:val="NormaleWeb"/>
      </w:pPr>
      <w:r w:rsidRPr="000361AA">
        <w:t xml:space="preserve">Per la prima fase del progetto il limite massimo delle risorse pubbliche messe a disposizione dal Comune è pari a </w:t>
      </w:r>
      <w:r w:rsidRPr="000361AA">
        <w:rPr>
          <w:rStyle w:val="Enfasigrassetto"/>
        </w:rPr>
        <w:t>€ 26.912,94</w:t>
      </w:r>
      <w:r w:rsidRPr="000361AA">
        <w:t>.</w:t>
      </w:r>
    </w:p>
    <w:p w:rsidR="000361AA" w:rsidRPr="000361AA" w:rsidRDefault="000361AA" w:rsidP="000361AA">
      <w:pPr>
        <w:pStyle w:val="NormaleWeb"/>
      </w:pPr>
      <w:r w:rsidRPr="000361AA">
        <w:t>Non sono ammesse variazioni comportanti maggiori oneri per il Comune senza preventiva autorizzazione e senza la necessaria copertura finanziaria.</w:t>
      </w:r>
    </w:p>
    <w:p w:rsidR="000361AA" w:rsidRPr="000361AA" w:rsidRDefault="000361AA" w:rsidP="000361AA">
      <w:pPr>
        <w:pStyle w:val="Titolo2"/>
        <w:rPr>
          <w:rFonts w:ascii="Times New Roman" w:hAnsi="Times New Roman" w:cs="Times New Roman"/>
          <w:b/>
          <w:color w:val="auto"/>
        </w:rPr>
      </w:pPr>
      <w:r w:rsidRPr="000361AA">
        <w:rPr>
          <w:rFonts w:ascii="Times New Roman" w:hAnsi="Times New Roman" w:cs="Times New Roman"/>
          <w:b/>
          <w:color w:val="auto"/>
        </w:rPr>
        <w:t>Art. 12 – Modalità di erogazione delle risorse</w:t>
      </w:r>
    </w:p>
    <w:p w:rsidR="000361AA" w:rsidRPr="000361AA" w:rsidRDefault="000361AA" w:rsidP="000361AA">
      <w:pPr>
        <w:pStyle w:val="NormaleWeb"/>
      </w:pPr>
      <w:r w:rsidRPr="000361AA">
        <w:t>Le modalità e le tempistiche di erogazione delle risorse pubbliche sono definite nel Progetto Definitivo e nei conseguenti atti amministrativo-contabili.</w:t>
      </w:r>
    </w:p>
    <w:p w:rsidR="000361AA" w:rsidRPr="000361AA" w:rsidRDefault="000361AA" w:rsidP="000361AA">
      <w:pPr>
        <w:pStyle w:val="NormaleWeb"/>
      </w:pPr>
      <w:r w:rsidRPr="000361AA">
        <w:t>L’erogazione è subordinata:</w:t>
      </w:r>
    </w:p>
    <w:p w:rsidR="000361AA" w:rsidRPr="000361AA" w:rsidRDefault="000361AA" w:rsidP="000361AA">
      <w:pPr>
        <w:numPr>
          <w:ilvl w:val="0"/>
          <w:numId w:val="23"/>
        </w:numPr>
        <w:suppressAutoHyphens w:val="0"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</w:rPr>
      </w:pPr>
      <w:r w:rsidRPr="000361AA">
        <w:rPr>
          <w:rFonts w:ascii="Times New Roman" w:hAnsi="Times New Roman" w:cs="Times New Roman"/>
        </w:rPr>
        <w:t xml:space="preserve">alla regolare realizzazione delle attività; </w:t>
      </w:r>
    </w:p>
    <w:p w:rsidR="000361AA" w:rsidRPr="000361AA" w:rsidRDefault="000361AA" w:rsidP="000361AA">
      <w:pPr>
        <w:numPr>
          <w:ilvl w:val="0"/>
          <w:numId w:val="23"/>
        </w:numPr>
        <w:suppressAutoHyphens w:val="0"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</w:rPr>
      </w:pPr>
      <w:r w:rsidRPr="000361AA">
        <w:rPr>
          <w:rFonts w:ascii="Times New Roman" w:hAnsi="Times New Roman" w:cs="Times New Roman"/>
        </w:rPr>
        <w:lastRenderedPageBreak/>
        <w:t xml:space="preserve">alla presentazione della documentazione richiesta; </w:t>
      </w:r>
    </w:p>
    <w:p w:rsidR="000361AA" w:rsidRPr="000361AA" w:rsidRDefault="000361AA" w:rsidP="000361AA">
      <w:pPr>
        <w:numPr>
          <w:ilvl w:val="0"/>
          <w:numId w:val="23"/>
        </w:numPr>
        <w:suppressAutoHyphens w:val="0"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</w:rPr>
      </w:pPr>
      <w:r w:rsidRPr="000361AA">
        <w:rPr>
          <w:rFonts w:ascii="Times New Roman" w:hAnsi="Times New Roman" w:cs="Times New Roman"/>
        </w:rPr>
        <w:t xml:space="preserve">alla verifica della rendicontazione; </w:t>
      </w:r>
    </w:p>
    <w:p w:rsidR="000361AA" w:rsidRPr="000361AA" w:rsidRDefault="000361AA" w:rsidP="000361AA">
      <w:pPr>
        <w:numPr>
          <w:ilvl w:val="0"/>
          <w:numId w:val="23"/>
        </w:numPr>
        <w:suppressAutoHyphens w:val="0"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</w:rPr>
      </w:pPr>
      <w:r w:rsidRPr="000361AA">
        <w:rPr>
          <w:rFonts w:ascii="Times New Roman" w:hAnsi="Times New Roman" w:cs="Times New Roman"/>
        </w:rPr>
        <w:t xml:space="preserve">alla regolarità contributiva, ove applicabile; </w:t>
      </w:r>
    </w:p>
    <w:p w:rsidR="000361AA" w:rsidRPr="000361AA" w:rsidRDefault="000361AA" w:rsidP="000361AA">
      <w:pPr>
        <w:numPr>
          <w:ilvl w:val="0"/>
          <w:numId w:val="23"/>
        </w:numPr>
        <w:suppressAutoHyphens w:val="0"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</w:rPr>
      </w:pPr>
      <w:r w:rsidRPr="000361AA">
        <w:rPr>
          <w:rFonts w:ascii="Times New Roman" w:hAnsi="Times New Roman" w:cs="Times New Roman"/>
        </w:rPr>
        <w:t xml:space="preserve">alla permanenza dei requisiti previsti. </w:t>
      </w:r>
    </w:p>
    <w:p w:rsidR="000361AA" w:rsidRPr="000361AA" w:rsidRDefault="000361AA" w:rsidP="000361AA">
      <w:pPr>
        <w:pStyle w:val="NormaleWeb"/>
      </w:pPr>
      <w:r w:rsidRPr="000361AA">
        <w:t>Il Comune può sospendere l’erogazione delle risorse in presenza di irregolarità o inadempimenti, previa contestazione all’ETS.</w:t>
      </w:r>
    </w:p>
    <w:p w:rsidR="000361AA" w:rsidRPr="000361AA" w:rsidRDefault="000361AA" w:rsidP="000361AA">
      <w:pPr>
        <w:pStyle w:val="Titolo2"/>
        <w:rPr>
          <w:rFonts w:ascii="Times New Roman" w:hAnsi="Times New Roman" w:cs="Times New Roman"/>
          <w:b/>
          <w:color w:val="auto"/>
        </w:rPr>
      </w:pPr>
      <w:r w:rsidRPr="000361AA">
        <w:rPr>
          <w:rFonts w:ascii="Times New Roman" w:hAnsi="Times New Roman" w:cs="Times New Roman"/>
          <w:b/>
          <w:color w:val="auto"/>
        </w:rPr>
        <w:t>Art. 13 – Rendicontazione</w:t>
      </w:r>
    </w:p>
    <w:p w:rsidR="000361AA" w:rsidRPr="000361AA" w:rsidRDefault="000361AA" w:rsidP="000361AA">
      <w:pPr>
        <w:pStyle w:val="NormaleWeb"/>
      </w:pPr>
      <w:r w:rsidRPr="000361AA">
        <w:t>L’ETS è tenuto a rendicontare l’utilizzo delle risorse pubbliche secondo le modalità definite dal Progetto Definitivo e dalla presente convenzione.</w:t>
      </w:r>
    </w:p>
    <w:p w:rsidR="000361AA" w:rsidRPr="000361AA" w:rsidRDefault="000361AA" w:rsidP="000361AA">
      <w:pPr>
        <w:pStyle w:val="NormaleWeb"/>
      </w:pPr>
      <w:r w:rsidRPr="000361AA">
        <w:t>Sono riconoscibili esclusivamente le spese:</w:t>
      </w:r>
    </w:p>
    <w:p w:rsidR="000361AA" w:rsidRPr="000361AA" w:rsidRDefault="000361AA" w:rsidP="000361AA">
      <w:pPr>
        <w:numPr>
          <w:ilvl w:val="0"/>
          <w:numId w:val="24"/>
        </w:numPr>
        <w:suppressAutoHyphens w:val="0"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</w:rPr>
      </w:pPr>
      <w:r w:rsidRPr="000361AA">
        <w:rPr>
          <w:rFonts w:ascii="Times New Roman" w:hAnsi="Times New Roman" w:cs="Times New Roman"/>
        </w:rPr>
        <w:t xml:space="preserve">effettivamente sostenute; </w:t>
      </w:r>
    </w:p>
    <w:p w:rsidR="000361AA" w:rsidRPr="000361AA" w:rsidRDefault="000361AA" w:rsidP="000361AA">
      <w:pPr>
        <w:numPr>
          <w:ilvl w:val="0"/>
          <w:numId w:val="24"/>
        </w:numPr>
        <w:suppressAutoHyphens w:val="0"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</w:rPr>
      </w:pPr>
      <w:r w:rsidRPr="000361AA">
        <w:rPr>
          <w:rFonts w:ascii="Times New Roman" w:hAnsi="Times New Roman" w:cs="Times New Roman"/>
        </w:rPr>
        <w:t xml:space="preserve">pertinenti alle attività progettuali; </w:t>
      </w:r>
    </w:p>
    <w:p w:rsidR="000361AA" w:rsidRPr="000361AA" w:rsidRDefault="000361AA" w:rsidP="000361AA">
      <w:pPr>
        <w:numPr>
          <w:ilvl w:val="0"/>
          <w:numId w:val="24"/>
        </w:numPr>
        <w:suppressAutoHyphens w:val="0"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</w:rPr>
      </w:pPr>
      <w:r w:rsidRPr="000361AA">
        <w:rPr>
          <w:rFonts w:ascii="Times New Roman" w:hAnsi="Times New Roman" w:cs="Times New Roman"/>
        </w:rPr>
        <w:t xml:space="preserve">adeguatamente documentate; </w:t>
      </w:r>
    </w:p>
    <w:p w:rsidR="000361AA" w:rsidRPr="000361AA" w:rsidRDefault="000361AA" w:rsidP="000361AA">
      <w:pPr>
        <w:numPr>
          <w:ilvl w:val="0"/>
          <w:numId w:val="24"/>
        </w:numPr>
        <w:suppressAutoHyphens w:val="0"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</w:rPr>
      </w:pPr>
      <w:r w:rsidRPr="000361AA">
        <w:rPr>
          <w:rFonts w:ascii="Times New Roman" w:hAnsi="Times New Roman" w:cs="Times New Roman"/>
        </w:rPr>
        <w:t xml:space="preserve">tracciabili; </w:t>
      </w:r>
    </w:p>
    <w:p w:rsidR="000361AA" w:rsidRPr="000361AA" w:rsidRDefault="000361AA" w:rsidP="000361AA">
      <w:pPr>
        <w:numPr>
          <w:ilvl w:val="0"/>
          <w:numId w:val="24"/>
        </w:numPr>
        <w:suppressAutoHyphens w:val="0"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</w:rPr>
      </w:pPr>
      <w:r w:rsidRPr="000361AA">
        <w:rPr>
          <w:rFonts w:ascii="Times New Roman" w:hAnsi="Times New Roman" w:cs="Times New Roman"/>
        </w:rPr>
        <w:t xml:space="preserve">riferibili al periodo di realizzazione del progetto; </w:t>
      </w:r>
    </w:p>
    <w:p w:rsidR="000361AA" w:rsidRPr="000361AA" w:rsidRDefault="000361AA" w:rsidP="000361AA">
      <w:pPr>
        <w:numPr>
          <w:ilvl w:val="0"/>
          <w:numId w:val="24"/>
        </w:numPr>
        <w:suppressAutoHyphens w:val="0"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</w:rPr>
      </w:pPr>
      <w:r w:rsidRPr="000361AA">
        <w:rPr>
          <w:rFonts w:ascii="Times New Roman" w:hAnsi="Times New Roman" w:cs="Times New Roman"/>
        </w:rPr>
        <w:t xml:space="preserve">coerenti con il quadro economico approvato. </w:t>
      </w:r>
    </w:p>
    <w:p w:rsidR="000361AA" w:rsidRPr="000361AA" w:rsidRDefault="000361AA" w:rsidP="000361AA">
      <w:pPr>
        <w:pStyle w:val="NormaleWeb"/>
      </w:pPr>
      <w:r w:rsidRPr="000361AA">
        <w:t>La relativa documentazione deve essere conservata dall’ETS e resa disponibile al Comune in occasione dei controlli.</w:t>
      </w:r>
    </w:p>
    <w:p w:rsidR="000361AA" w:rsidRPr="000361AA" w:rsidRDefault="000361AA" w:rsidP="000361AA">
      <w:pPr>
        <w:pStyle w:val="NormaleWeb"/>
      </w:pPr>
      <w:r w:rsidRPr="000361AA">
        <w:t>Le somme eventualmente non utilizzate o non correttamente rendicontate non saranno riconosciute e, qualora già erogate, dovranno essere restituite.</w:t>
      </w:r>
    </w:p>
    <w:p w:rsidR="000361AA" w:rsidRPr="000361AA" w:rsidRDefault="000361AA" w:rsidP="000361AA">
      <w:pPr>
        <w:pStyle w:val="Titolo2"/>
        <w:rPr>
          <w:rFonts w:ascii="Times New Roman" w:hAnsi="Times New Roman" w:cs="Times New Roman"/>
          <w:b/>
          <w:color w:val="auto"/>
        </w:rPr>
      </w:pPr>
      <w:r w:rsidRPr="000361AA">
        <w:rPr>
          <w:rFonts w:ascii="Times New Roman" w:hAnsi="Times New Roman" w:cs="Times New Roman"/>
          <w:b/>
          <w:color w:val="auto"/>
        </w:rPr>
        <w:t>Art. 14 – Monitoraggio e verifica</w:t>
      </w:r>
    </w:p>
    <w:p w:rsidR="000361AA" w:rsidRPr="000361AA" w:rsidRDefault="000361AA" w:rsidP="000361AA">
      <w:pPr>
        <w:pStyle w:val="NormaleWeb"/>
      </w:pPr>
      <w:r w:rsidRPr="000361AA">
        <w:t>Il Comune esercita le funzioni di monitoraggio e verifica sulla corretta realizzazione del progetto.</w:t>
      </w:r>
    </w:p>
    <w:p w:rsidR="000361AA" w:rsidRPr="000361AA" w:rsidRDefault="000361AA" w:rsidP="000361AA">
      <w:pPr>
        <w:pStyle w:val="NormaleWeb"/>
      </w:pPr>
      <w:r w:rsidRPr="000361AA">
        <w:t>Le Parti effettuano incontri periodici finalizzati a:</w:t>
      </w:r>
    </w:p>
    <w:p w:rsidR="000361AA" w:rsidRPr="000361AA" w:rsidRDefault="000361AA" w:rsidP="000361AA">
      <w:pPr>
        <w:numPr>
          <w:ilvl w:val="0"/>
          <w:numId w:val="25"/>
        </w:numPr>
        <w:suppressAutoHyphens w:val="0"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</w:rPr>
      </w:pPr>
      <w:r w:rsidRPr="000361AA">
        <w:rPr>
          <w:rFonts w:ascii="Times New Roman" w:hAnsi="Times New Roman" w:cs="Times New Roman"/>
        </w:rPr>
        <w:t xml:space="preserve">verificare l’andamento delle attività; </w:t>
      </w:r>
    </w:p>
    <w:p w:rsidR="000361AA" w:rsidRPr="000361AA" w:rsidRDefault="000361AA" w:rsidP="000361AA">
      <w:pPr>
        <w:numPr>
          <w:ilvl w:val="0"/>
          <w:numId w:val="25"/>
        </w:numPr>
        <w:suppressAutoHyphens w:val="0"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</w:rPr>
      </w:pPr>
      <w:r w:rsidRPr="000361AA">
        <w:rPr>
          <w:rFonts w:ascii="Times New Roman" w:hAnsi="Times New Roman" w:cs="Times New Roman"/>
        </w:rPr>
        <w:t xml:space="preserve">valutare il raggiungimento degli obiettivi; </w:t>
      </w:r>
    </w:p>
    <w:p w:rsidR="000361AA" w:rsidRPr="000361AA" w:rsidRDefault="000361AA" w:rsidP="000361AA">
      <w:pPr>
        <w:numPr>
          <w:ilvl w:val="0"/>
          <w:numId w:val="25"/>
        </w:numPr>
        <w:suppressAutoHyphens w:val="0"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</w:rPr>
      </w:pPr>
      <w:r w:rsidRPr="000361AA">
        <w:rPr>
          <w:rFonts w:ascii="Times New Roman" w:hAnsi="Times New Roman" w:cs="Times New Roman"/>
        </w:rPr>
        <w:t xml:space="preserve">verificare l’integrazione dell’équipe; </w:t>
      </w:r>
    </w:p>
    <w:p w:rsidR="000361AA" w:rsidRPr="000361AA" w:rsidRDefault="000361AA" w:rsidP="000361AA">
      <w:pPr>
        <w:numPr>
          <w:ilvl w:val="0"/>
          <w:numId w:val="25"/>
        </w:numPr>
        <w:suppressAutoHyphens w:val="0"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</w:rPr>
      </w:pPr>
      <w:r w:rsidRPr="000361AA">
        <w:rPr>
          <w:rFonts w:ascii="Times New Roman" w:hAnsi="Times New Roman" w:cs="Times New Roman"/>
        </w:rPr>
        <w:t xml:space="preserve">affrontare eventuali criticità; </w:t>
      </w:r>
    </w:p>
    <w:p w:rsidR="000361AA" w:rsidRPr="000361AA" w:rsidRDefault="000361AA" w:rsidP="000361AA">
      <w:pPr>
        <w:numPr>
          <w:ilvl w:val="0"/>
          <w:numId w:val="25"/>
        </w:numPr>
        <w:suppressAutoHyphens w:val="0"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</w:rPr>
      </w:pPr>
      <w:r w:rsidRPr="000361AA">
        <w:rPr>
          <w:rFonts w:ascii="Times New Roman" w:hAnsi="Times New Roman" w:cs="Times New Roman"/>
        </w:rPr>
        <w:t xml:space="preserve">valutare gli indicatori previsti dal progetto; </w:t>
      </w:r>
    </w:p>
    <w:p w:rsidR="000361AA" w:rsidRPr="000361AA" w:rsidRDefault="000361AA" w:rsidP="000361AA">
      <w:pPr>
        <w:numPr>
          <w:ilvl w:val="0"/>
          <w:numId w:val="25"/>
        </w:numPr>
        <w:suppressAutoHyphens w:val="0"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</w:rPr>
      </w:pPr>
      <w:r w:rsidRPr="000361AA">
        <w:rPr>
          <w:rFonts w:ascii="Times New Roman" w:hAnsi="Times New Roman" w:cs="Times New Roman"/>
        </w:rPr>
        <w:t xml:space="preserve">concordare eventuali adeguamenti organizzativi. </w:t>
      </w:r>
    </w:p>
    <w:p w:rsidR="000361AA" w:rsidRPr="000361AA" w:rsidRDefault="000361AA" w:rsidP="000361AA">
      <w:pPr>
        <w:pStyle w:val="NormaleWeb"/>
      </w:pPr>
      <w:r w:rsidRPr="000361AA">
        <w:t>Il monitoraggio è esercitato nel rispetto dell’autonomia organizzativa e datoriale dell’ETS.</w:t>
      </w:r>
    </w:p>
    <w:p w:rsidR="000361AA" w:rsidRPr="000361AA" w:rsidRDefault="000361AA" w:rsidP="000361AA">
      <w:pPr>
        <w:pStyle w:val="Titolo2"/>
        <w:rPr>
          <w:rFonts w:ascii="Times New Roman" w:hAnsi="Times New Roman" w:cs="Times New Roman"/>
          <w:b/>
          <w:color w:val="auto"/>
        </w:rPr>
      </w:pPr>
      <w:r w:rsidRPr="000361AA">
        <w:rPr>
          <w:rFonts w:ascii="Times New Roman" w:hAnsi="Times New Roman" w:cs="Times New Roman"/>
          <w:b/>
          <w:color w:val="auto"/>
        </w:rPr>
        <w:t>Art. 15 – Durata</w:t>
      </w:r>
    </w:p>
    <w:p w:rsidR="000361AA" w:rsidRPr="000361AA" w:rsidRDefault="000361AA" w:rsidP="000361AA">
      <w:pPr>
        <w:pStyle w:val="NormaleWeb"/>
      </w:pPr>
      <w:r w:rsidRPr="000361AA">
        <w:t xml:space="preserve">La presente convenzione decorre dalla data di effettivo avvio delle attività, individuata nel ____________, e termina il </w:t>
      </w:r>
      <w:r w:rsidRPr="000361AA">
        <w:rPr>
          <w:rStyle w:val="Enfasigrassetto"/>
        </w:rPr>
        <w:t>31 dicembre 2026</w:t>
      </w:r>
      <w:r w:rsidRPr="000361AA">
        <w:t>.</w:t>
      </w:r>
    </w:p>
    <w:p w:rsidR="000361AA" w:rsidRPr="000361AA" w:rsidRDefault="000361AA" w:rsidP="000361AA">
      <w:pPr>
        <w:pStyle w:val="NormaleWeb"/>
      </w:pPr>
      <w:r w:rsidRPr="000361AA">
        <w:t>Alla scadenza la convenzione cessa automaticamente, fatto salvo quanto previsto dal successivo articolo.</w:t>
      </w:r>
    </w:p>
    <w:p w:rsidR="000361AA" w:rsidRPr="000361AA" w:rsidRDefault="000361AA" w:rsidP="000361AA">
      <w:pPr>
        <w:pStyle w:val="NormaleWeb"/>
      </w:pPr>
      <w:r w:rsidRPr="000361AA">
        <w:t>Non è previsto alcun rinnovo automatico.</w:t>
      </w:r>
    </w:p>
    <w:p w:rsidR="000361AA" w:rsidRPr="000361AA" w:rsidRDefault="000361AA" w:rsidP="000361AA">
      <w:pPr>
        <w:pStyle w:val="Titolo2"/>
        <w:rPr>
          <w:rFonts w:ascii="Times New Roman" w:hAnsi="Times New Roman" w:cs="Times New Roman"/>
          <w:b/>
          <w:color w:val="auto"/>
        </w:rPr>
      </w:pPr>
      <w:r w:rsidRPr="000361AA">
        <w:rPr>
          <w:rFonts w:ascii="Times New Roman" w:hAnsi="Times New Roman" w:cs="Times New Roman"/>
          <w:b/>
          <w:color w:val="auto"/>
        </w:rPr>
        <w:lastRenderedPageBreak/>
        <w:t>Art. 16 – Eventuale prosecuzione nell’anno 2027</w:t>
      </w:r>
    </w:p>
    <w:p w:rsidR="000361AA" w:rsidRPr="000361AA" w:rsidRDefault="000361AA" w:rsidP="000361AA">
      <w:pPr>
        <w:pStyle w:val="NormaleWeb"/>
      </w:pPr>
      <w:r w:rsidRPr="000361AA">
        <w:t xml:space="preserve">In coerenza con quanto previsto fin dall’Avviso pubblico, il Comune si riserva la facoltà di disporre la </w:t>
      </w:r>
      <w:r w:rsidRPr="000361AA">
        <w:rPr>
          <w:rStyle w:val="Enfasigrassetto"/>
          <w:b w:val="0"/>
        </w:rPr>
        <w:t>prosecuzione del progetto e del partenariato nell’anno 2027, fino alla conclusione dell’anno educativo 2026/2027</w:t>
      </w:r>
      <w:r w:rsidRPr="000361AA">
        <w:rPr>
          <w:b/>
        </w:rPr>
        <w:t>.</w:t>
      </w:r>
    </w:p>
    <w:p w:rsidR="000361AA" w:rsidRPr="000361AA" w:rsidRDefault="000361AA" w:rsidP="000361AA">
      <w:pPr>
        <w:pStyle w:val="NormaleWeb"/>
      </w:pPr>
      <w:r w:rsidRPr="000361AA">
        <w:t>La prosecuzione è subordinata:</w:t>
      </w:r>
    </w:p>
    <w:p w:rsidR="000361AA" w:rsidRPr="000361AA" w:rsidRDefault="000361AA" w:rsidP="000361AA">
      <w:pPr>
        <w:pStyle w:val="NormaleWeb"/>
      </w:pPr>
      <w:r w:rsidRPr="000361AA">
        <w:t>a) alla permanenza dell’interesse pubblico;</w:t>
      </w:r>
    </w:p>
    <w:p w:rsidR="000361AA" w:rsidRPr="000361AA" w:rsidRDefault="000361AA" w:rsidP="000361AA">
      <w:pPr>
        <w:pStyle w:val="NormaleWeb"/>
      </w:pPr>
      <w:r w:rsidRPr="000361AA">
        <w:t>b) alla positiva valutazione delle attività realizzate;</w:t>
      </w:r>
    </w:p>
    <w:p w:rsidR="000361AA" w:rsidRPr="000361AA" w:rsidRDefault="000361AA" w:rsidP="000361AA">
      <w:pPr>
        <w:pStyle w:val="NormaleWeb"/>
      </w:pPr>
      <w:r w:rsidRPr="000361AA">
        <w:t>c) alla permanenza dei requisiti dell’ETS;</w:t>
      </w:r>
    </w:p>
    <w:p w:rsidR="000361AA" w:rsidRPr="000361AA" w:rsidRDefault="000361AA" w:rsidP="000361AA">
      <w:pPr>
        <w:pStyle w:val="NormaleWeb"/>
      </w:pPr>
      <w:r w:rsidRPr="000361AA">
        <w:t>d) alla disponibilità delle necessarie risorse finanziarie;</w:t>
      </w:r>
    </w:p>
    <w:p w:rsidR="000361AA" w:rsidRPr="000361AA" w:rsidRDefault="000361AA" w:rsidP="000361AA">
      <w:pPr>
        <w:pStyle w:val="NormaleWeb"/>
      </w:pPr>
      <w:r w:rsidRPr="000361AA">
        <w:t>e) alla compatibilità della relativa spesa con il regime finanziario dell’Ente;</w:t>
      </w:r>
    </w:p>
    <w:p w:rsidR="000361AA" w:rsidRPr="000361AA" w:rsidRDefault="000361AA" w:rsidP="000361AA">
      <w:pPr>
        <w:pStyle w:val="NormaleWeb"/>
      </w:pPr>
      <w:r w:rsidRPr="000361AA">
        <w:t>f) all’adozione degli specifici provvedimenti amministrativo-contabili.</w:t>
      </w:r>
    </w:p>
    <w:p w:rsidR="000361AA" w:rsidRPr="000361AA" w:rsidRDefault="000361AA" w:rsidP="000361AA">
      <w:pPr>
        <w:pStyle w:val="NormaleWeb"/>
        <w:rPr>
          <w:b/>
        </w:rPr>
      </w:pPr>
      <w:r w:rsidRPr="000361AA">
        <w:t xml:space="preserve">La presente previsione </w:t>
      </w:r>
      <w:r w:rsidRPr="000361AA">
        <w:rPr>
          <w:rStyle w:val="Enfasigrassetto"/>
          <w:b w:val="0"/>
        </w:rPr>
        <w:t>non attribuisce all’ETS alcun diritto alla prosecuzione del rapporto né determina alcuna obbligazione finanziaria a carico dell’esercizio 2027</w:t>
      </w:r>
      <w:r w:rsidRPr="000361AA">
        <w:rPr>
          <w:b/>
        </w:rPr>
        <w:t>.</w:t>
      </w:r>
    </w:p>
    <w:p w:rsidR="000361AA" w:rsidRPr="000361AA" w:rsidRDefault="000361AA" w:rsidP="000361AA">
      <w:pPr>
        <w:pStyle w:val="NormaleWeb"/>
      </w:pPr>
      <w:r w:rsidRPr="000361AA">
        <w:t>L’eventuale prosecuzione dovrà essere espressamente disposta dal Comune mediante specifico provvedimento e formalizzata mediante atto integrativo alla presente convenzione.</w:t>
      </w:r>
    </w:p>
    <w:p w:rsidR="000361AA" w:rsidRPr="000361AA" w:rsidRDefault="000361AA" w:rsidP="000361AA">
      <w:pPr>
        <w:pStyle w:val="Titolo2"/>
        <w:rPr>
          <w:rFonts w:ascii="Times New Roman" w:hAnsi="Times New Roman" w:cs="Times New Roman"/>
          <w:b/>
          <w:color w:val="auto"/>
        </w:rPr>
      </w:pPr>
      <w:r w:rsidRPr="000361AA">
        <w:rPr>
          <w:rFonts w:ascii="Times New Roman" w:hAnsi="Times New Roman" w:cs="Times New Roman"/>
          <w:b/>
          <w:color w:val="auto"/>
        </w:rPr>
        <w:t>Art. 17 – Modifiche progettuali</w:t>
      </w:r>
    </w:p>
    <w:p w:rsidR="000361AA" w:rsidRPr="000361AA" w:rsidRDefault="000361AA" w:rsidP="000361AA">
      <w:pPr>
        <w:pStyle w:val="NormaleWeb"/>
      </w:pPr>
      <w:r w:rsidRPr="000361AA">
        <w:t>Nel corso della realizzazione del progetto le Parti possono concordare modifiche non sostanziali qualora necessarie a migliorarne l’efficacia o ad adeguarlo ad esigenze sopravvenute.</w:t>
      </w:r>
    </w:p>
    <w:p w:rsidR="000361AA" w:rsidRPr="000361AA" w:rsidRDefault="000361AA" w:rsidP="000361AA">
      <w:pPr>
        <w:pStyle w:val="NormaleWeb"/>
      </w:pPr>
      <w:r w:rsidRPr="000361AA">
        <w:t>Le modifiche non possono alterare le finalità originarie del partenariato né comportare automaticamente maggiori oneri a carico del Comune.</w:t>
      </w:r>
    </w:p>
    <w:p w:rsidR="000361AA" w:rsidRPr="000361AA" w:rsidRDefault="000361AA" w:rsidP="000361AA">
      <w:pPr>
        <w:pStyle w:val="NormaleWeb"/>
      </w:pPr>
      <w:r w:rsidRPr="000361AA">
        <w:t>Le eventuali modifiche sostanziali devono essere formalmente approvate dall’Amministrazione.</w:t>
      </w:r>
    </w:p>
    <w:p w:rsidR="000361AA" w:rsidRPr="000361AA" w:rsidRDefault="000361AA" w:rsidP="000361AA">
      <w:pPr>
        <w:pStyle w:val="Titolo2"/>
        <w:rPr>
          <w:rFonts w:ascii="Times New Roman" w:hAnsi="Times New Roman" w:cs="Times New Roman"/>
          <w:b/>
          <w:color w:val="auto"/>
        </w:rPr>
      </w:pPr>
      <w:r w:rsidRPr="000361AA">
        <w:rPr>
          <w:rFonts w:ascii="Times New Roman" w:hAnsi="Times New Roman" w:cs="Times New Roman"/>
          <w:b/>
          <w:color w:val="auto"/>
        </w:rPr>
        <w:t>Art. 18 – Sicurezza</w:t>
      </w:r>
    </w:p>
    <w:p w:rsidR="000361AA" w:rsidRPr="000361AA" w:rsidRDefault="000361AA" w:rsidP="000361AA">
      <w:pPr>
        <w:pStyle w:val="NormaleWeb"/>
      </w:pPr>
      <w:r w:rsidRPr="000361AA">
        <w:t xml:space="preserve">L’ETS è tenuto al rispetto della normativa vigente in materia di tutela della salute e sicurezza nei luoghi di lavoro e assume gli obblighi previsti dal </w:t>
      </w:r>
      <w:proofErr w:type="spellStart"/>
      <w:r w:rsidRPr="000361AA">
        <w:t>D.Lgs.</w:t>
      </w:r>
      <w:proofErr w:type="spellEnd"/>
      <w:r w:rsidRPr="000361AA">
        <w:t xml:space="preserve"> n. 81/2008 in relazione al personale e alle attività di propria competenza.</w:t>
      </w:r>
    </w:p>
    <w:p w:rsidR="000361AA" w:rsidRPr="000361AA" w:rsidRDefault="000361AA" w:rsidP="000361AA">
      <w:pPr>
        <w:pStyle w:val="NormaleWeb"/>
      </w:pPr>
      <w:r w:rsidRPr="000361AA">
        <w:t>Considerata la presenza nella medesima struttura di personale comunale e personale dell’ETS, le Parti assicurano la necessaria cooperazione e il coordinamento ai fini della prevenzione e gestione dei rischi.</w:t>
      </w:r>
    </w:p>
    <w:p w:rsidR="000361AA" w:rsidRPr="000361AA" w:rsidRDefault="000361AA" w:rsidP="000361AA">
      <w:pPr>
        <w:pStyle w:val="NormaleWeb"/>
      </w:pPr>
      <w:r w:rsidRPr="000361AA">
        <w:t>Prima dell’avvio delle attività saranno adottati gli eventuali ulteriori adempimenti richiesti dalla normativa in relazione alle concrete modalità di svolgimento del progetto.</w:t>
      </w:r>
    </w:p>
    <w:p w:rsidR="000361AA" w:rsidRPr="000361AA" w:rsidRDefault="000361AA" w:rsidP="000361AA">
      <w:pPr>
        <w:pStyle w:val="Titolo2"/>
        <w:rPr>
          <w:rFonts w:ascii="Times New Roman" w:hAnsi="Times New Roman" w:cs="Times New Roman"/>
          <w:b/>
          <w:color w:val="auto"/>
        </w:rPr>
      </w:pPr>
      <w:r w:rsidRPr="000361AA">
        <w:rPr>
          <w:rFonts w:ascii="Times New Roman" w:hAnsi="Times New Roman" w:cs="Times New Roman"/>
          <w:b/>
          <w:color w:val="auto"/>
        </w:rPr>
        <w:lastRenderedPageBreak/>
        <w:t>Art. 19 – Coperture assicurative</w:t>
      </w:r>
    </w:p>
    <w:p w:rsidR="000361AA" w:rsidRPr="000361AA" w:rsidRDefault="000361AA" w:rsidP="000361AA">
      <w:pPr>
        <w:pStyle w:val="NormaleWeb"/>
      </w:pPr>
      <w:r w:rsidRPr="000361AA">
        <w:t>L’ETS garantisce adeguata copertura assicurativa per il personale impiegato e per la responsabilità civile verso terzi connessa alle attività di propria competenza.</w:t>
      </w:r>
    </w:p>
    <w:p w:rsidR="000361AA" w:rsidRPr="000361AA" w:rsidRDefault="000361AA" w:rsidP="000361AA">
      <w:pPr>
        <w:pStyle w:val="NormaleWeb"/>
      </w:pPr>
      <w:r w:rsidRPr="000361AA">
        <w:t>Prima dell’avvio delle attività l’ETS produce al Comune idonea documentazione attestante le relative coperture assicurative.</w:t>
      </w:r>
    </w:p>
    <w:p w:rsidR="000361AA" w:rsidRPr="000361AA" w:rsidRDefault="000361AA" w:rsidP="000361AA">
      <w:pPr>
        <w:pStyle w:val="Titolo2"/>
        <w:rPr>
          <w:rFonts w:ascii="Times New Roman" w:hAnsi="Times New Roman" w:cs="Times New Roman"/>
          <w:b/>
          <w:color w:val="auto"/>
        </w:rPr>
      </w:pPr>
      <w:r w:rsidRPr="000361AA">
        <w:rPr>
          <w:rFonts w:ascii="Times New Roman" w:hAnsi="Times New Roman" w:cs="Times New Roman"/>
          <w:b/>
          <w:color w:val="auto"/>
        </w:rPr>
        <w:t>Art. 20 – Tutela dei minori</w:t>
      </w:r>
    </w:p>
    <w:p w:rsidR="000361AA" w:rsidRPr="000361AA" w:rsidRDefault="000361AA" w:rsidP="000361AA">
      <w:pPr>
        <w:pStyle w:val="NormaleWeb"/>
      </w:pPr>
      <w:r w:rsidRPr="000361AA">
        <w:t>L’ETS garantisce il rispetto di tutte le disposizioni vigenti in materia di tutela dei minori.</w:t>
      </w:r>
    </w:p>
    <w:p w:rsidR="000361AA" w:rsidRPr="000361AA" w:rsidRDefault="000361AA" w:rsidP="000361AA">
      <w:pPr>
        <w:pStyle w:val="NormaleWeb"/>
      </w:pPr>
      <w:r w:rsidRPr="000361AA">
        <w:t>Il personale impiegato deve possedere tutti i requisiti previsti dalla normativa vigente per lo svolgimento di attività professionali che comportino contatti diretti e regolari con minori.</w:t>
      </w:r>
    </w:p>
    <w:p w:rsidR="000361AA" w:rsidRPr="000361AA" w:rsidRDefault="000361AA" w:rsidP="000361AA">
      <w:pPr>
        <w:pStyle w:val="NormaleWeb"/>
      </w:pPr>
      <w:r w:rsidRPr="000361AA">
        <w:t>L’ETS è responsabile dell’effettuazione delle verifiche previste dalla normativa nei confronti del proprio personale.</w:t>
      </w:r>
    </w:p>
    <w:p w:rsidR="000361AA" w:rsidRPr="000361AA" w:rsidRDefault="000361AA" w:rsidP="000361AA">
      <w:pPr>
        <w:pStyle w:val="Titolo2"/>
        <w:rPr>
          <w:rFonts w:ascii="Times New Roman" w:hAnsi="Times New Roman" w:cs="Times New Roman"/>
          <w:b/>
          <w:color w:val="auto"/>
        </w:rPr>
      </w:pPr>
      <w:r w:rsidRPr="000361AA">
        <w:rPr>
          <w:rFonts w:ascii="Times New Roman" w:hAnsi="Times New Roman" w:cs="Times New Roman"/>
          <w:b/>
          <w:color w:val="auto"/>
        </w:rPr>
        <w:t>Art. 21 – Protezione dei dati personali</w:t>
      </w:r>
    </w:p>
    <w:p w:rsidR="000361AA" w:rsidRPr="000361AA" w:rsidRDefault="000361AA" w:rsidP="000361AA">
      <w:pPr>
        <w:pStyle w:val="NormaleWeb"/>
      </w:pPr>
      <w:r w:rsidRPr="000361AA">
        <w:t>Le Parti si impegnano al rispetto del Regolamento UE 2016/679 e della normativa nazionale vigente in materia di protezione dei dati personali.</w:t>
      </w:r>
    </w:p>
    <w:p w:rsidR="000361AA" w:rsidRPr="000361AA" w:rsidRDefault="000361AA" w:rsidP="000361AA">
      <w:pPr>
        <w:pStyle w:val="NormaleWeb"/>
      </w:pPr>
      <w:r w:rsidRPr="000361AA">
        <w:t>Qualora, in relazione alle attività progettuali, l’ETS debba trattare dati personali per conto del Comune, saranno adottati gli specifici atti necessari alla disciplina dei rispettivi ruoli e responsabilità.</w:t>
      </w:r>
    </w:p>
    <w:p w:rsidR="000361AA" w:rsidRPr="000361AA" w:rsidRDefault="000361AA" w:rsidP="000361AA">
      <w:pPr>
        <w:pStyle w:val="NormaleWeb"/>
      </w:pPr>
      <w:r w:rsidRPr="000361AA">
        <w:t>Particolare tutela dovrà essere assicurata al trattamento dei dati personali relativi ai minori e alle loro famiglie.</w:t>
      </w:r>
    </w:p>
    <w:p w:rsidR="000361AA" w:rsidRPr="000361AA" w:rsidRDefault="000361AA" w:rsidP="000361AA">
      <w:pPr>
        <w:pStyle w:val="Titolo2"/>
        <w:rPr>
          <w:rFonts w:ascii="Times New Roman" w:hAnsi="Times New Roman" w:cs="Times New Roman"/>
          <w:b/>
          <w:color w:val="auto"/>
        </w:rPr>
      </w:pPr>
      <w:r w:rsidRPr="000361AA">
        <w:rPr>
          <w:rFonts w:ascii="Times New Roman" w:hAnsi="Times New Roman" w:cs="Times New Roman"/>
          <w:b/>
          <w:color w:val="auto"/>
        </w:rPr>
        <w:t>Art. 22 – Obblighi di comportamento, legalità e conflitto di interessi</w:t>
      </w:r>
    </w:p>
    <w:p w:rsidR="000361AA" w:rsidRPr="000361AA" w:rsidRDefault="000361AA" w:rsidP="000361AA">
      <w:pPr>
        <w:pStyle w:val="NormaleWeb"/>
      </w:pPr>
      <w:r w:rsidRPr="000361AA">
        <w:t>L’ETS dichiara di conoscere e si impegna a rispettare, per quanto compatibili con il rapporto instaurato, gli obblighi derivanti dal Codice di comportamento applicabile al Comune.</w:t>
      </w:r>
    </w:p>
    <w:p w:rsidR="000361AA" w:rsidRPr="000361AA" w:rsidRDefault="000361AA" w:rsidP="000361AA">
      <w:pPr>
        <w:pStyle w:val="NormaleWeb"/>
      </w:pPr>
      <w:r w:rsidRPr="000361AA">
        <w:t>L’ETS si impegna altresì a rispettare le disposizioni applicabili in materia di prevenzione della corruzione, trasparenza, conflitto di interessi e legalità.</w:t>
      </w:r>
    </w:p>
    <w:p w:rsidR="000361AA" w:rsidRPr="000361AA" w:rsidRDefault="000361AA" w:rsidP="000361AA">
      <w:pPr>
        <w:pStyle w:val="Titolo2"/>
        <w:rPr>
          <w:rFonts w:ascii="Times New Roman" w:hAnsi="Times New Roman" w:cs="Times New Roman"/>
          <w:b/>
          <w:color w:val="auto"/>
        </w:rPr>
      </w:pPr>
      <w:r w:rsidRPr="000361AA">
        <w:rPr>
          <w:rFonts w:ascii="Times New Roman" w:hAnsi="Times New Roman" w:cs="Times New Roman"/>
          <w:b/>
          <w:color w:val="auto"/>
        </w:rPr>
        <w:t>Art. 23 – Tracciabilità delle movimentazioni finanziarie</w:t>
      </w:r>
    </w:p>
    <w:p w:rsidR="000361AA" w:rsidRPr="000361AA" w:rsidRDefault="000361AA" w:rsidP="000361AA">
      <w:pPr>
        <w:pStyle w:val="NormaleWeb"/>
      </w:pPr>
      <w:r w:rsidRPr="000361AA">
        <w:t>L’ETS assicura la tracciabilità delle movimentazioni finanziarie riferite al progetto secondo la normativa applicabile e le disposizioni impartite dal Comune.</w:t>
      </w:r>
    </w:p>
    <w:p w:rsidR="000361AA" w:rsidRPr="000361AA" w:rsidRDefault="000361AA" w:rsidP="000361AA">
      <w:pPr>
        <w:pStyle w:val="NormaleWeb"/>
      </w:pPr>
      <w:r w:rsidRPr="000361AA">
        <w:t>Gli estremi del conto utilizzato per le movimentazioni relative al progetto e i nominativi dei soggetti autorizzati ad operarvi sono comunicati al Comune prima dell’erogazione delle risorse.</w:t>
      </w:r>
    </w:p>
    <w:p w:rsidR="000361AA" w:rsidRPr="000361AA" w:rsidRDefault="000361AA" w:rsidP="000361AA">
      <w:pPr>
        <w:pStyle w:val="Titolo2"/>
        <w:rPr>
          <w:rFonts w:ascii="Times New Roman" w:hAnsi="Times New Roman" w:cs="Times New Roman"/>
          <w:b/>
          <w:color w:val="auto"/>
        </w:rPr>
      </w:pPr>
      <w:r w:rsidRPr="000361AA">
        <w:rPr>
          <w:rFonts w:ascii="Times New Roman" w:hAnsi="Times New Roman" w:cs="Times New Roman"/>
          <w:b/>
          <w:color w:val="auto"/>
        </w:rPr>
        <w:t>Art. 24 – Inadempimenti</w:t>
      </w:r>
    </w:p>
    <w:p w:rsidR="000361AA" w:rsidRPr="000361AA" w:rsidRDefault="000361AA" w:rsidP="000361AA">
      <w:pPr>
        <w:pStyle w:val="NormaleWeb"/>
      </w:pPr>
      <w:r w:rsidRPr="000361AA">
        <w:t>Qualora siano riscontrati inadempimenti rispetto agli obblighi derivanti dalla presente convenzione o dal Progetto Definitivo, il Comune procede alla relativa contestazione, assegnando all’ETS un termine congruo per presentare osservazioni e, ove possibile, porre rimedio.</w:t>
      </w:r>
    </w:p>
    <w:p w:rsidR="000361AA" w:rsidRPr="000361AA" w:rsidRDefault="000361AA" w:rsidP="000361AA">
      <w:pPr>
        <w:pStyle w:val="NormaleWeb"/>
      </w:pPr>
      <w:r w:rsidRPr="000361AA">
        <w:lastRenderedPageBreak/>
        <w:t>In caso di inadempimenti gravi o reiterati, il Comune può disporre la cessazione anticipata del rapporto, fatto salvo il recupero delle somme eventualmente non dovute.</w:t>
      </w:r>
    </w:p>
    <w:p w:rsidR="000361AA" w:rsidRPr="000361AA" w:rsidRDefault="000361AA" w:rsidP="000361AA">
      <w:pPr>
        <w:pStyle w:val="Titolo2"/>
        <w:rPr>
          <w:rFonts w:ascii="Times New Roman" w:hAnsi="Times New Roman" w:cs="Times New Roman"/>
          <w:b/>
          <w:color w:val="auto"/>
        </w:rPr>
      </w:pPr>
      <w:r w:rsidRPr="000361AA">
        <w:rPr>
          <w:rFonts w:ascii="Times New Roman" w:hAnsi="Times New Roman" w:cs="Times New Roman"/>
          <w:b/>
          <w:color w:val="auto"/>
        </w:rPr>
        <w:t>Art. 25 – Cessazione anticipata</w:t>
      </w:r>
    </w:p>
    <w:p w:rsidR="000361AA" w:rsidRPr="000361AA" w:rsidRDefault="000361AA" w:rsidP="000361AA">
      <w:pPr>
        <w:pStyle w:val="NormaleWeb"/>
      </w:pPr>
      <w:r w:rsidRPr="000361AA">
        <w:t>La convenzione può cessare anticipatamente, in particolare, in caso di:</w:t>
      </w:r>
    </w:p>
    <w:p w:rsidR="000361AA" w:rsidRPr="000361AA" w:rsidRDefault="000361AA" w:rsidP="000361AA">
      <w:pPr>
        <w:numPr>
          <w:ilvl w:val="0"/>
          <w:numId w:val="26"/>
        </w:numPr>
        <w:suppressAutoHyphens w:val="0"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</w:rPr>
      </w:pPr>
      <w:r w:rsidRPr="000361AA">
        <w:rPr>
          <w:rFonts w:ascii="Times New Roman" w:hAnsi="Times New Roman" w:cs="Times New Roman"/>
        </w:rPr>
        <w:t xml:space="preserve">grave o reiterato inadempimento; </w:t>
      </w:r>
    </w:p>
    <w:p w:rsidR="000361AA" w:rsidRPr="000361AA" w:rsidRDefault="000361AA" w:rsidP="000361AA">
      <w:pPr>
        <w:numPr>
          <w:ilvl w:val="0"/>
          <w:numId w:val="26"/>
        </w:numPr>
        <w:suppressAutoHyphens w:val="0"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</w:rPr>
      </w:pPr>
      <w:r w:rsidRPr="000361AA">
        <w:rPr>
          <w:rFonts w:ascii="Times New Roman" w:hAnsi="Times New Roman" w:cs="Times New Roman"/>
        </w:rPr>
        <w:t xml:space="preserve">perdita dei requisiti richiesti; </w:t>
      </w:r>
    </w:p>
    <w:p w:rsidR="000361AA" w:rsidRPr="000361AA" w:rsidRDefault="000361AA" w:rsidP="000361AA">
      <w:pPr>
        <w:numPr>
          <w:ilvl w:val="0"/>
          <w:numId w:val="26"/>
        </w:numPr>
        <w:suppressAutoHyphens w:val="0"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</w:rPr>
      </w:pPr>
      <w:r w:rsidRPr="000361AA">
        <w:rPr>
          <w:rFonts w:ascii="Times New Roman" w:hAnsi="Times New Roman" w:cs="Times New Roman"/>
        </w:rPr>
        <w:t xml:space="preserve">impossibilità sopravvenuta di realizzare il progetto; </w:t>
      </w:r>
    </w:p>
    <w:p w:rsidR="000361AA" w:rsidRPr="000361AA" w:rsidRDefault="000361AA" w:rsidP="000361AA">
      <w:pPr>
        <w:numPr>
          <w:ilvl w:val="0"/>
          <w:numId w:val="26"/>
        </w:numPr>
        <w:suppressAutoHyphens w:val="0"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</w:rPr>
      </w:pPr>
      <w:r w:rsidRPr="000361AA">
        <w:rPr>
          <w:rFonts w:ascii="Times New Roman" w:hAnsi="Times New Roman" w:cs="Times New Roman"/>
        </w:rPr>
        <w:t xml:space="preserve">utilizzo irregolare delle risorse; </w:t>
      </w:r>
    </w:p>
    <w:p w:rsidR="000361AA" w:rsidRPr="000361AA" w:rsidRDefault="000361AA" w:rsidP="000361AA">
      <w:pPr>
        <w:numPr>
          <w:ilvl w:val="0"/>
          <w:numId w:val="26"/>
        </w:numPr>
        <w:suppressAutoHyphens w:val="0"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</w:rPr>
      </w:pPr>
      <w:r w:rsidRPr="000361AA">
        <w:rPr>
          <w:rFonts w:ascii="Times New Roman" w:hAnsi="Times New Roman" w:cs="Times New Roman"/>
        </w:rPr>
        <w:t xml:space="preserve">gravi violazioni della normativa in materia di lavoro e sicurezza; </w:t>
      </w:r>
    </w:p>
    <w:p w:rsidR="000361AA" w:rsidRPr="000361AA" w:rsidRDefault="000361AA" w:rsidP="000361AA">
      <w:pPr>
        <w:numPr>
          <w:ilvl w:val="0"/>
          <w:numId w:val="26"/>
        </w:numPr>
        <w:suppressAutoHyphens w:val="0"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</w:rPr>
      </w:pPr>
      <w:r w:rsidRPr="000361AA">
        <w:rPr>
          <w:rFonts w:ascii="Times New Roman" w:hAnsi="Times New Roman" w:cs="Times New Roman"/>
        </w:rPr>
        <w:t xml:space="preserve">gravi violazioni degli obblighi di tutela dei minori; </w:t>
      </w:r>
    </w:p>
    <w:p w:rsidR="000361AA" w:rsidRPr="000361AA" w:rsidRDefault="000361AA" w:rsidP="000361AA">
      <w:pPr>
        <w:numPr>
          <w:ilvl w:val="0"/>
          <w:numId w:val="26"/>
        </w:numPr>
        <w:suppressAutoHyphens w:val="0"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</w:rPr>
      </w:pPr>
      <w:r w:rsidRPr="000361AA">
        <w:rPr>
          <w:rFonts w:ascii="Times New Roman" w:hAnsi="Times New Roman" w:cs="Times New Roman"/>
        </w:rPr>
        <w:t xml:space="preserve">sopravvenute ragioni di interesse pubblico adeguatamente motivate. </w:t>
      </w:r>
    </w:p>
    <w:p w:rsidR="000361AA" w:rsidRPr="000361AA" w:rsidRDefault="000361AA" w:rsidP="000361AA">
      <w:pPr>
        <w:pStyle w:val="NormaleWeb"/>
      </w:pPr>
      <w:r w:rsidRPr="000361AA">
        <w:t>In caso di cessazione anticipata saranno riconoscibili esclusivamente le spese ammissibili, effettivamente sostenute e adeguatamente documentate per le attività regolarmente realizzate fino alla data di cessazione.</w:t>
      </w:r>
    </w:p>
    <w:p w:rsidR="000361AA" w:rsidRPr="000361AA" w:rsidRDefault="000361AA" w:rsidP="000361AA">
      <w:pPr>
        <w:pStyle w:val="Titolo2"/>
        <w:rPr>
          <w:rFonts w:ascii="Times New Roman" w:hAnsi="Times New Roman" w:cs="Times New Roman"/>
          <w:b/>
          <w:color w:val="auto"/>
        </w:rPr>
      </w:pPr>
      <w:r w:rsidRPr="000361AA">
        <w:rPr>
          <w:rFonts w:ascii="Times New Roman" w:hAnsi="Times New Roman" w:cs="Times New Roman"/>
          <w:b/>
          <w:color w:val="auto"/>
        </w:rPr>
        <w:t>Art. 26 – Divieto di cessione</w:t>
      </w:r>
    </w:p>
    <w:p w:rsidR="000361AA" w:rsidRPr="000361AA" w:rsidRDefault="000361AA" w:rsidP="000361AA">
      <w:pPr>
        <w:pStyle w:val="NormaleWeb"/>
      </w:pPr>
      <w:r w:rsidRPr="000361AA">
        <w:t>Il rapporto di partenariato non può essere ceduto a terzi.</w:t>
      </w:r>
    </w:p>
    <w:p w:rsidR="000361AA" w:rsidRPr="000361AA" w:rsidRDefault="000361AA" w:rsidP="000361AA">
      <w:pPr>
        <w:pStyle w:val="NormaleWeb"/>
      </w:pPr>
      <w:r w:rsidRPr="000361AA">
        <w:t>Eventuali collaborazioni con altri soggetti possono essere attivate esclusivamente nei limiti e secondo le modalità previste nel Progetto Definitivo e previamente condivise con il Comune.</w:t>
      </w:r>
    </w:p>
    <w:p w:rsidR="000361AA" w:rsidRPr="000361AA" w:rsidRDefault="000361AA" w:rsidP="000361AA">
      <w:pPr>
        <w:pStyle w:val="Titolo2"/>
        <w:rPr>
          <w:rFonts w:ascii="Times New Roman" w:hAnsi="Times New Roman" w:cs="Times New Roman"/>
          <w:b/>
          <w:color w:val="auto"/>
        </w:rPr>
      </w:pPr>
      <w:r w:rsidRPr="000361AA">
        <w:rPr>
          <w:rFonts w:ascii="Times New Roman" w:hAnsi="Times New Roman" w:cs="Times New Roman"/>
          <w:b/>
          <w:color w:val="auto"/>
        </w:rPr>
        <w:t>Art. 27 – Controversie</w:t>
      </w:r>
    </w:p>
    <w:p w:rsidR="000361AA" w:rsidRPr="000361AA" w:rsidRDefault="000361AA" w:rsidP="000361AA">
      <w:pPr>
        <w:pStyle w:val="NormaleWeb"/>
      </w:pPr>
      <w:r w:rsidRPr="000361AA">
        <w:t>Le Parti si impegnano preliminarmente a ricercare una soluzione condivisa delle eventuali controversie derivanti dall’interpretazione o dall’esecuzione della presente convenzione.</w:t>
      </w:r>
    </w:p>
    <w:p w:rsidR="000361AA" w:rsidRPr="000361AA" w:rsidRDefault="000361AA" w:rsidP="000361AA">
      <w:pPr>
        <w:pStyle w:val="NormaleWeb"/>
      </w:pPr>
      <w:r w:rsidRPr="000361AA">
        <w:t>Resta ferma la giurisdizione dell’Autorità giudiziaria competente secondo la normativa vigente.</w:t>
      </w:r>
    </w:p>
    <w:p w:rsidR="000361AA" w:rsidRPr="000361AA" w:rsidRDefault="000361AA" w:rsidP="000361AA">
      <w:pPr>
        <w:pStyle w:val="Titolo2"/>
        <w:rPr>
          <w:rFonts w:ascii="Times New Roman" w:hAnsi="Times New Roman" w:cs="Times New Roman"/>
          <w:b/>
          <w:color w:val="auto"/>
        </w:rPr>
      </w:pPr>
      <w:r w:rsidRPr="000361AA">
        <w:rPr>
          <w:rFonts w:ascii="Times New Roman" w:hAnsi="Times New Roman" w:cs="Times New Roman"/>
          <w:b/>
          <w:color w:val="auto"/>
        </w:rPr>
        <w:t>Art. 28 – Rinvio</w:t>
      </w:r>
    </w:p>
    <w:p w:rsidR="000361AA" w:rsidRPr="000361AA" w:rsidRDefault="000361AA" w:rsidP="000361AA">
      <w:pPr>
        <w:pStyle w:val="NormaleWeb"/>
      </w:pPr>
      <w:r w:rsidRPr="000361AA">
        <w:t>Per quanto non espressamente previsto dalla presente convenzione si rinvia:</w:t>
      </w:r>
    </w:p>
    <w:p w:rsidR="000361AA" w:rsidRPr="000361AA" w:rsidRDefault="000361AA" w:rsidP="000361AA">
      <w:pPr>
        <w:numPr>
          <w:ilvl w:val="0"/>
          <w:numId w:val="27"/>
        </w:numPr>
        <w:suppressAutoHyphens w:val="0"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</w:rPr>
      </w:pPr>
      <w:r w:rsidRPr="000361AA">
        <w:rPr>
          <w:rFonts w:ascii="Times New Roman" w:hAnsi="Times New Roman" w:cs="Times New Roman"/>
        </w:rPr>
        <w:t xml:space="preserve">al </w:t>
      </w:r>
      <w:proofErr w:type="spellStart"/>
      <w:r w:rsidRPr="000361AA">
        <w:rPr>
          <w:rFonts w:ascii="Times New Roman" w:hAnsi="Times New Roman" w:cs="Times New Roman"/>
        </w:rPr>
        <w:t>D.Lgs.</w:t>
      </w:r>
      <w:proofErr w:type="spellEnd"/>
      <w:r w:rsidRPr="000361AA">
        <w:rPr>
          <w:rFonts w:ascii="Times New Roman" w:hAnsi="Times New Roman" w:cs="Times New Roman"/>
        </w:rPr>
        <w:t xml:space="preserve"> n. 117/2017; </w:t>
      </w:r>
    </w:p>
    <w:p w:rsidR="000361AA" w:rsidRPr="000361AA" w:rsidRDefault="000361AA" w:rsidP="000361AA">
      <w:pPr>
        <w:numPr>
          <w:ilvl w:val="0"/>
          <w:numId w:val="27"/>
        </w:numPr>
        <w:suppressAutoHyphens w:val="0"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</w:rPr>
      </w:pPr>
      <w:r w:rsidRPr="000361AA">
        <w:rPr>
          <w:rFonts w:ascii="Times New Roman" w:hAnsi="Times New Roman" w:cs="Times New Roman"/>
        </w:rPr>
        <w:t xml:space="preserve">al D.M. n. 72/2021; </w:t>
      </w:r>
    </w:p>
    <w:p w:rsidR="000361AA" w:rsidRPr="000361AA" w:rsidRDefault="000361AA" w:rsidP="000361AA">
      <w:pPr>
        <w:numPr>
          <w:ilvl w:val="0"/>
          <w:numId w:val="27"/>
        </w:numPr>
        <w:suppressAutoHyphens w:val="0"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</w:rPr>
      </w:pPr>
      <w:r w:rsidRPr="000361AA">
        <w:rPr>
          <w:rFonts w:ascii="Times New Roman" w:hAnsi="Times New Roman" w:cs="Times New Roman"/>
        </w:rPr>
        <w:t xml:space="preserve">alla L. n. 241/1990; </w:t>
      </w:r>
    </w:p>
    <w:p w:rsidR="000361AA" w:rsidRPr="000361AA" w:rsidRDefault="000361AA" w:rsidP="000361AA">
      <w:pPr>
        <w:numPr>
          <w:ilvl w:val="0"/>
          <w:numId w:val="27"/>
        </w:numPr>
        <w:suppressAutoHyphens w:val="0"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</w:rPr>
      </w:pPr>
      <w:r w:rsidRPr="000361AA">
        <w:rPr>
          <w:rFonts w:ascii="Times New Roman" w:hAnsi="Times New Roman" w:cs="Times New Roman"/>
        </w:rPr>
        <w:t xml:space="preserve">al </w:t>
      </w:r>
      <w:proofErr w:type="spellStart"/>
      <w:r w:rsidRPr="000361AA">
        <w:rPr>
          <w:rFonts w:ascii="Times New Roman" w:hAnsi="Times New Roman" w:cs="Times New Roman"/>
        </w:rPr>
        <w:t>D.Lgs.</w:t>
      </w:r>
      <w:proofErr w:type="spellEnd"/>
      <w:r w:rsidRPr="000361AA">
        <w:rPr>
          <w:rFonts w:ascii="Times New Roman" w:hAnsi="Times New Roman" w:cs="Times New Roman"/>
        </w:rPr>
        <w:t xml:space="preserve"> n. 65/2017; </w:t>
      </w:r>
    </w:p>
    <w:p w:rsidR="000361AA" w:rsidRPr="000361AA" w:rsidRDefault="000361AA" w:rsidP="000361AA">
      <w:pPr>
        <w:numPr>
          <w:ilvl w:val="0"/>
          <w:numId w:val="27"/>
        </w:numPr>
        <w:suppressAutoHyphens w:val="0"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</w:rPr>
      </w:pPr>
      <w:r w:rsidRPr="000361AA">
        <w:rPr>
          <w:rFonts w:ascii="Times New Roman" w:hAnsi="Times New Roman" w:cs="Times New Roman"/>
        </w:rPr>
        <w:t xml:space="preserve">alla normativa nazionale e regionale vigente in materia di servizi educativi per la prima infanzia; </w:t>
      </w:r>
    </w:p>
    <w:p w:rsidR="000361AA" w:rsidRPr="000361AA" w:rsidRDefault="000361AA" w:rsidP="000361AA">
      <w:pPr>
        <w:numPr>
          <w:ilvl w:val="0"/>
          <w:numId w:val="27"/>
        </w:numPr>
        <w:suppressAutoHyphens w:val="0"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</w:rPr>
      </w:pPr>
      <w:r w:rsidRPr="000361AA">
        <w:rPr>
          <w:rFonts w:ascii="Times New Roman" w:hAnsi="Times New Roman" w:cs="Times New Roman"/>
        </w:rPr>
        <w:t xml:space="preserve">all’Avviso pubblico; </w:t>
      </w:r>
    </w:p>
    <w:p w:rsidR="000361AA" w:rsidRPr="000361AA" w:rsidRDefault="000361AA" w:rsidP="000361AA">
      <w:pPr>
        <w:numPr>
          <w:ilvl w:val="0"/>
          <w:numId w:val="27"/>
        </w:numPr>
        <w:suppressAutoHyphens w:val="0"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</w:rPr>
      </w:pPr>
      <w:r w:rsidRPr="000361AA">
        <w:rPr>
          <w:rFonts w:ascii="Times New Roman" w:hAnsi="Times New Roman" w:cs="Times New Roman"/>
        </w:rPr>
        <w:t xml:space="preserve">al Progetto Definitivo; </w:t>
      </w:r>
    </w:p>
    <w:p w:rsidR="000361AA" w:rsidRPr="000361AA" w:rsidRDefault="000361AA" w:rsidP="000361AA">
      <w:pPr>
        <w:numPr>
          <w:ilvl w:val="0"/>
          <w:numId w:val="27"/>
        </w:numPr>
        <w:suppressAutoHyphens w:val="0"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</w:rPr>
      </w:pPr>
      <w:r w:rsidRPr="000361AA">
        <w:rPr>
          <w:rFonts w:ascii="Times New Roman" w:hAnsi="Times New Roman" w:cs="Times New Roman"/>
        </w:rPr>
        <w:t xml:space="preserve">al quadro economico definitivo; </w:t>
      </w:r>
    </w:p>
    <w:p w:rsidR="000361AA" w:rsidRPr="000361AA" w:rsidRDefault="000361AA" w:rsidP="000361AA">
      <w:pPr>
        <w:numPr>
          <w:ilvl w:val="0"/>
          <w:numId w:val="27"/>
        </w:numPr>
        <w:suppressAutoHyphens w:val="0"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</w:rPr>
      </w:pPr>
      <w:r w:rsidRPr="000361AA">
        <w:rPr>
          <w:rFonts w:ascii="Times New Roman" w:hAnsi="Times New Roman" w:cs="Times New Roman"/>
        </w:rPr>
        <w:t xml:space="preserve">agli atti amministrativi adottati dal Comune nell’ambito della procedura; </w:t>
      </w:r>
    </w:p>
    <w:p w:rsidR="000361AA" w:rsidRPr="000361AA" w:rsidRDefault="000361AA" w:rsidP="000361AA">
      <w:pPr>
        <w:numPr>
          <w:ilvl w:val="0"/>
          <w:numId w:val="27"/>
        </w:numPr>
        <w:suppressAutoHyphens w:val="0"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</w:rPr>
      </w:pPr>
      <w:r w:rsidRPr="000361AA">
        <w:rPr>
          <w:rFonts w:ascii="Times New Roman" w:hAnsi="Times New Roman" w:cs="Times New Roman"/>
        </w:rPr>
        <w:t xml:space="preserve">alle ulteriori disposizioni normative applicabili. </w:t>
      </w:r>
    </w:p>
    <w:p w:rsidR="000361AA" w:rsidRPr="000361AA" w:rsidRDefault="000361AA" w:rsidP="000361AA">
      <w:pPr>
        <w:pStyle w:val="Titolo2"/>
        <w:rPr>
          <w:rFonts w:ascii="Times New Roman" w:hAnsi="Times New Roman" w:cs="Times New Roman"/>
          <w:b/>
          <w:color w:val="auto"/>
        </w:rPr>
      </w:pPr>
      <w:r w:rsidRPr="000361AA">
        <w:rPr>
          <w:rFonts w:ascii="Times New Roman" w:hAnsi="Times New Roman" w:cs="Times New Roman"/>
          <w:b/>
          <w:color w:val="auto"/>
        </w:rPr>
        <w:lastRenderedPageBreak/>
        <w:t>Art. 29 – Disposizioni finali</w:t>
      </w:r>
    </w:p>
    <w:p w:rsidR="000361AA" w:rsidRPr="000361AA" w:rsidRDefault="000361AA" w:rsidP="000361AA">
      <w:pPr>
        <w:pStyle w:val="NormaleWeb"/>
      </w:pPr>
      <w:r w:rsidRPr="000361AA">
        <w:t xml:space="preserve">La presente convenzione disciplina il rapporto di partenariato conseguente al percorso di co-progettazione di cui all’art. 55 del </w:t>
      </w:r>
      <w:proofErr w:type="spellStart"/>
      <w:r w:rsidRPr="000361AA">
        <w:t>D.Lgs.</w:t>
      </w:r>
      <w:proofErr w:type="spellEnd"/>
      <w:r w:rsidRPr="000361AA">
        <w:t xml:space="preserve"> n. 117/2017.</w:t>
      </w:r>
    </w:p>
    <w:p w:rsidR="000361AA" w:rsidRPr="000361AA" w:rsidRDefault="000361AA" w:rsidP="000361AA">
      <w:pPr>
        <w:pStyle w:val="NormaleWeb"/>
      </w:pPr>
      <w:r w:rsidRPr="000361AA">
        <w:t xml:space="preserve">Il </w:t>
      </w:r>
      <w:r w:rsidRPr="000361AA">
        <w:rPr>
          <w:rStyle w:val="Enfasigrassetto"/>
          <w:b w:val="0"/>
        </w:rPr>
        <w:t>Progetto Definitivo</w:t>
      </w:r>
      <w:r w:rsidRPr="000361AA">
        <w:rPr>
          <w:b/>
        </w:rPr>
        <w:t xml:space="preserve"> </w:t>
      </w:r>
      <w:r w:rsidRPr="000361AA">
        <w:t>e il</w:t>
      </w:r>
      <w:r w:rsidRPr="000361AA">
        <w:rPr>
          <w:b/>
        </w:rPr>
        <w:t xml:space="preserve"> </w:t>
      </w:r>
      <w:r w:rsidRPr="000361AA">
        <w:rPr>
          <w:rStyle w:val="Enfasigrassetto"/>
          <w:b w:val="0"/>
        </w:rPr>
        <w:t>quadro economico definitivo</w:t>
      </w:r>
      <w:r w:rsidRPr="000361AA">
        <w:t>, come approvati dal Comune all’esito del tavolo di co-progettazione, costituiscono parte integrante e sostanziale della presente convenzione.</w:t>
      </w:r>
    </w:p>
    <w:p w:rsidR="000361AA" w:rsidRPr="000361AA" w:rsidRDefault="000361AA" w:rsidP="000361AA">
      <w:pPr>
        <w:pStyle w:val="NormaleWeb"/>
      </w:pPr>
      <w:r w:rsidRPr="000361AA">
        <w:t>La convenzione è sottoscritta digitalmente dalle Parti.</w:t>
      </w:r>
    </w:p>
    <w:p w:rsidR="000361AA" w:rsidRPr="000361AA" w:rsidRDefault="000361AA" w:rsidP="000361AA">
      <w:pPr>
        <w:pStyle w:val="NormaleWeb"/>
      </w:pPr>
      <w:r w:rsidRPr="000361AA">
        <w:t>Aidone, _____________</w:t>
      </w:r>
    </w:p>
    <w:p w:rsidR="000361AA" w:rsidRDefault="000361AA" w:rsidP="000361AA">
      <w:pPr>
        <w:pStyle w:val="NormaleWeb"/>
        <w:rPr>
          <w:rStyle w:val="Enfasigrassetto"/>
        </w:rPr>
      </w:pPr>
    </w:p>
    <w:p w:rsidR="000361AA" w:rsidRPr="000361AA" w:rsidRDefault="000361AA" w:rsidP="000361AA">
      <w:pPr>
        <w:pStyle w:val="NormaleWeb"/>
      </w:pPr>
      <w:r w:rsidRPr="000361AA">
        <w:rPr>
          <w:rStyle w:val="Enfasigrassetto"/>
        </w:rPr>
        <w:t>PER IL COMUNE DI AIDONE</w:t>
      </w:r>
      <w:r w:rsidRPr="000361AA">
        <w:br/>
        <w:t>Il Responsabile dell’Area Servizi al Cittadino</w:t>
      </w:r>
    </w:p>
    <w:p w:rsidR="000361AA" w:rsidRDefault="000361AA" w:rsidP="000361AA">
      <w:pPr>
        <w:pStyle w:val="NormaleWeb"/>
        <w:rPr>
          <w:rStyle w:val="Enfasigrassetto"/>
        </w:rPr>
      </w:pPr>
    </w:p>
    <w:p w:rsidR="000361AA" w:rsidRDefault="000361AA" w:rsidP="000361AA">
      <w:pPr>
        <w:pStyle w:val="NormaleWeb"/>
        <w:rPr>
          <w:rStyle w:val="Enfasigrassetto"/>
        </w:rPr>
      </w:pPr>
    </w:p>
    <w:p w:rsidR="000361AA" w:rsidRDefault="000361AA" w:rsidP="000361AA">
      <w:pPr>
        <w:pStyle w:val="NormaleWeb"/>
        <w:rPr>
          <w:rStyle w:val="Enfasigrassetto"/>
        </w:rPr>
      </w:pPr>
    </w:p>
    <w:p w:rsidR="000361AA" w:rsidRPr="000361AA" w:rsidRDefault="000361AA" w:rsidP="000361AA">
      <w:pPr>
        <w:pStyle w:val="NormaleWeb"/>
      </w:pPr>
      <w:bookmarkStart w:id="0" w:name="_GoBack"/>
      <w:bookmarkEnd w:id="0"/>
      <w:r w:rsidRPr="000361AA">
        <w:rPr>
          <w:rStyle w:val="Enfasigrassetto"/>
        </w:rPr>
        <w:t>PER L’ENTE DEL TERZO SETTORE</w:t>
      </w:r>
      <w:r w:rsidRPr="000361AA">
        <w:br/>
        <w:t>Il Legale Rappresentante</w:t>
      </w:r>
    </w:p>
    <w:p w:rsidR="003D19EF" w:rsidRPr="000361AA" w:rsidRDefault="003D19EF" w:rsidP="003D19EF">
      <w:pPr>
        <w:rPr>
          <w:rFonts w:ascii="Times New Roman" w:hAnsi="Times New Roman" w:cs="Times New Roman"/>
        </w:rPr>
      </w:pPr>
    </w:p>
    <w:sectPr w:rsidR="003D19EF" w:rsidRPr="000361AA"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468F" w:rsidRDefault="00D8468F">
      <w:pPr>
        <w:rPr>
          <w:rFonts w:hint="eastAsia"/>
        </w:rPr>
      </w:pPr>
      <w:r>
        <w:separator/>
      </w:r>
    </w:p>
  </w:endnote>
  <w:endnote w:type="continuationSeparator" w:id="0">
    <w:p w:rsidR="00D8468F" w:rsidRDefault="00D8468F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2"/>
    <w:family w:val="auto"/>
    <w:pitch w:val="default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468F" w:rsidRDefault="00D8468F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:rsidR="00D8468F" w:rsidRDefault="00D8468F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1536EA"/>
    <w:multiLevelType w:val="multilevel"/>
    <w:tmpl w:val="F8A0AE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BD27AF5"/>
    <w:multiLevelType w:val="multilevel"/>
    <w:tmpl w:val="AB241C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CD5591D"/>
    <w:multiLevelType w:val="multilevel"/>
    <w:tmpl w:val="10AAB6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D9E62EF"/>
    <w:multiLevelType w:val="multilevel"/>
    <w:tmpl w:val="8FF056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20C5916"/>
    <w:multiLevelType w:val="multilevel"/>
    <w:tmpl w:val="AF5268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962E5D"/>
    <w:multiLevelType w:val="multilevel"/>
    <w:tmpl w:val="D8283294"/>
    <w:lvl w:ilvl="0">
      <w:numFmt w:val="bullet"/>
      <w:lvlText w:val="•"/>
      <w:lvlJc w:val="left"/>
      <w:pPr>
        <w:ind w:left="709" w:hanging="283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8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7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36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4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54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63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72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81" w:hanging="283"/>
      </w:pPr>
      <w:rPr>
        <w:rFonts w:ascii="OpenSymbol" w:eastAsia="OpenSymbol" w:hAnsi="OpenSymbol" w:cs="OpenSymbol"/>
      </w:rPr>
    </w:lvl>
  </w:abstractNum>
  <w:abstractNum w:abstractNumId="6" w15:restartNumberingAfterBreak="0">
    <w:nsid w:val="2F78593D"/>
    <w:multiLevelType w:val="multilevel"/>
    <w:tmpl w:val="7E2263AE"/>
    <w:lvl w:ilvl="0">
      <w:start w:val="1"/>
      <w:numFmt w:val="decimal"/>
      <w:lvlText w:val="%1."/>
      <w:lvlJc w:val="left"/>
      <w:pPr>
        <w:ind w:left="709" w:hanging="283"/>
      </w:pPr>
    </w:lvl>
    <w:lvl w:ilvl="1">
      <w:numFmt w:val="bullet"/>
      <w:lvlText w:val="•"/>
      <w:lvlJc w:val="left"/>
      <w:pPr>
        <w:ind w:left="1418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7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36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4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54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63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72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81" w:hanging="283"/>
      </w:pPr>
      <w:rPr>
        <w:rFonts w:ascii="OpenSymbol" w:eastAsia="OpenSymbol" w:hAnsi="OpenSymbol" w:cs="OpenSymbol"/>
      </w:rPr>
    </w:lvl>
  </w:abstractNum>
  <w:abstractNum w:abstractNumId="7" w15:restartNumberingAfterBreak="0">
    <w:nsid w:val="30321CEC"/>
    <w:multiLevelType w:val="multilevel"/>
    <w:tmpl w:val="925E95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AFB791E"/>
    <w:multiLevelType w:val="multilevel"/>
    <w:tmpl w:val="992A5E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0861679"/>
    <w:multiLevelType w:val="multilevel"/>
    <w:tmpl w:val="C0C02F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3B64D42"/>
    <w:multiLevelType w:val="multilevel"/>
    <w:tmpl w:val="43F479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40E1A2A"/>
    <w:multiLevelType w:val="multilevel"/>
    <w:tmpl w:val="C11E0EF6"/>
    <w:lvl w:ilvl="0">
      <w:numFmt w:val="bullet"/>
      <w:lvlText w:val="•"/>
      <w:lvlJc w:val="left"/>
      <w:pPr>
        <w:ind w:left="709" w:hanging="283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8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7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36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4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54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63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72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81" w:hanging="283"/>
      </w:pPr>
      <w:rPr>
        <w:rFonts w:ascii="OpenSymbol" w:eastAsia="OpenSymbol" w:hAnsi="OpenSymbol" w:cs="OpenSymbol"/>
      </w:rPr>
    </w:lvl>
  </w:abstractNum>
  <w:abstractNum w:abstractNumId="12" w15:restartNumberingAfterBreak="0">
    <w:nsid w:val="45E23D8C"/>
    <w:multiLevelType w:val="multilevel"/>
    <w:tmpl w:val="D25CA2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6F31F91"/>
    <w:multiLevelType w:val="multilevel"/>
    <w:tmpl w:val="85F8EF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05167BB"/>
    <w:multiLevelType w:val="multilevel"/>
    <w:tmpl w:val="92401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2C51A71"/>
    <w:multiLevelType w:val="multilevel"/>
    <w:tmpl w:val="2C62F1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34F4235"/>
    <w:multiLevelType w:val="multilevel"/>
    <w:tmpl w:val="56BC0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42C612A"/>
    <w:multiLevelType w:val="multilevel"/>
    <w:tmpl w:val="915E48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B70277E"/>
    <w:multiLevelType w:val="multilevel"/>
    <w:tmpl w:val="77C64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B7159B7"/>
    <w:multiLevelType w:val="multilevel"/>
    <w:tmpl w:val="27B6D2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E5B15E3"/>
    <w:multiLevelType w:val="multilevel"/>
    <w:tmpl w:val="C66CC2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F087FD5"/>
    <w:multiLevelType w:val="multilevel"/>
    <w:tmpl w:val="D69817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F9802EF"/>
    <w:multiLevelType w:val="multilevel"/>
    <w:tmpl w:val="5FE68C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6D3059C"/>
    <w:multiLevelType w:val="multilevel"/>
    <w:tmpl w:val="B0986B62"/>
    <w:lvl w:ilvl="0">
      <w:numFmt w:val="bullet"/>
      <w:lvlText w:val="•"/>
      <w:lvlJc w:val="left"/>
      <w:pPr>
        <w:ind w:left="709" w:hanging="283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8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7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36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4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54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63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72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81" w:hanging="283"/>
      </w:pPr>
      <w:rPr>
        <w:rFonts w:ascii="OpenSymbol" w:eastAsia="OpenSymbol" w:hAnsi="OpenSymbol" w:cs="OpenSymbol"/>
      </w:rPr>
    </w:lvl>
  </w:abstractNum>
  <w:abstractNum w:abstractNumId="24" w15:restartNumberingAfterBreak="0">
    <w:nsid w:val="675453FA"/>
    <w:multiLevelType w:val="multilevel"/>
    <w:tmpl w:val="C03688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9AF7D0C"/>
    <w:multiLevelType w:val="multilevel"/>
    <w:tmpl w:val="053C4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E834906"/>
    <w:multiLevelType w:val="multilevel"/>
    <w:tmpl w:val="5A1A1148"/>
    <w:lvl w:ilvl="0">
      <w:numFmt w:val="bullet"/>
      <w:lvlText w:val="•"/>
      <w:lvlJc w:val="left"/>
      <w:pPr>
        <w:ind w:left="709" w:hanging="283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8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7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36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4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54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63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72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81" w:hanging="283"/>
      </w:pPr>
      <w:rPr>
        <w:rFonts w:ascii="OpenSymbol" w:eastAsia="OpenSymbol" w:hAnsi="OpenSymbol" w:cs="OpenSymbol"/>
      </w:rPr>
    </w:lvl>
  </w:abstractNum>
  <w:num w:numId="1">
    <w:abstractNumId w:val="26"/>
  </w:num>
  <w:num w:numId="2">
    <w:abstractNumId w:val="6"/>
  </w:num>
  <w:num w:numId="3">
    <w:abstractNumId w:val="11"/>
  </w:num>
  <w:num w:numId="4">
    <w:abstractNumId w:val="5"/>
  </w:num>
  <w:num w:numId="5">
    <w:abstractNumId w:val="23"/>
  </w:num>
  <w:num w:numId="6">
    <w:abstractNumId w:val="16"/>
  </w:num>
  <w:num w:numId="7">
    <w:abstractNumId w:val="17"/>
  </w:num>
  <w:num w:numId="8">
    <w:abstractNumId w:val="7"/>
  </w:num>
  <w:num w:numId="9">
    <w:abstractNumId w:val="13"/>
  </w:num>
  <w:num w:numId="10">
    <w:abstractNumId w:val="18"/>
  </w:num>
  <w:num w:numId="11">
    <w:abstractNumId w:val="24"/>
  </w:num>
  <w:num w:numId="12">
    <w:abstractNumId w:val="8"/>
  </w:num>
  <w:num w:numId="13">
    <w:abstractNumId w:val="20"/>
  </w:num>
  <w:num w:numId="14">
    <w:abstractNumId w:val="22"/>
  </w:num>
  <w:num w:numId="15">
    <w:abstractNumId w:val="25"/>
  </w:num>
  <w:num w:numId="16">
    <w:abstractNumId w:val="12"/>
  </w:num>
  <w:num w:numId="17">
    <w:abstractNumId w:val="15"/>
  </w:num>
  <w:num w:numId="18">
    <w:abstractNumId w:val="14"/>
  </w:num>
  <w:num w:numId="19">
    <w:abstractNumId w:val="4"/>
  </w:num>
  <w:num w:numId="20">
    <w:abstractNumId w:val="21"/>
  </w:num>
  <w:num w:numId="21">
    <w:abstractNumId w:val="19"/>
  </w:num>
  <w:num w:numId="22">
    <w:abstractNumId w:val="0"/>
  </w:num>
  <w:num w:numId="23">
    <w:abstractNumId w:val="10"/>
  </w:num>
  <w:num w:numId="24">
    <w:abstractNumId w:val="3"/>
  </w:num>
  <w:num w:numId="25">
    <w:abstractNumId w:val="1"/>
  </w:num>
  <w:num w:numId="26">
    <w:abstractNumId w:val="2"/>
  </w:num>
  <w:num w:numId="2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3529"/>
    <w:rsid w:val="000361AA"/>
    <w:rsid w:val="001D65CF"/>
    <w:rsid w:val="003D19EF"/>
    <w:rsid w:val="004F0163"/>
    <w:rsid w:val="00572FBC"/>
    <w:rsid w:val="00673529"/>
    <w:rsid w:val="007103E0"/>
    <w:rsid w:val="00747148"/>
    <w:rsid w:val="007518A9"/>
    <w:rsid w:val="00812F3D"/>
    <w:rsid w:val="008B16E2"/>
    <w:rsid w:val="0096398E"/>
    <w:rsid w:val="00A308AE"/>
    <w:rsid w:val="00A974A1"/>
    <w:rsid w:val="00D8468F"/>
    <w:rsid w:val="00DF441E"/>
    <w:rsid w:val="00F05496"/>
    <w:rsid w:val="00FC5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7515F8"/>
  <w15:docId w15:val="{44054451-AE2B-40FF-8495-E8D1A20988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NSimSun" w:hAnsi="Liberation Serif" w:cs="Arial"/>
        <w:kern w:val="3"/>
        <w:sz w:val="24"/>
        <w:szCs w:val="24"/>
        <w:lang w:val="it-IT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</w:style>
  <w:style w:type="paragraph" w:styleId="Titolo1">
    <w:name w:val="heading 1"/>
    <w:basedOn w:val="Normale"/>
    <w:next w:val="Normale"/>
    <w:link w:val="Titolo1Carattere"/>
    <w:uiPriority w:val="9"/>
    <w:qFormat/>
    <w:rsid w:val="001D65CF"/>
    <w:pPr>
      <w:keepNext/>
      <w:keepLines/>
      <w:spacing w:before="240"/>
      <w:outlineLvl w:val="0"/>
    </w:pPr>
    <w:rPr>
      <w:rFonts w:asciiTheme="majorHAnsi" w:eastAsiaTheme="majorEastAsia" w:hAnsiTheme="majorHAnsi" w:cs="Mangal"/>
      <w:color w:val="2F5496" w:themeColor="accent1" w:themeShade="BF"/>
      <w:sz w:val="32"/>
      <w:szCs w:val="29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1D65CF"/>
    <w:pPr>
      <w:keepNext/>
      <w:keepLines/>
      <w:spacing w:before="40"/>
      <w:outlineLvl w:val="1"/>
    </w:pPr>
    <w:rPr>
      <w:rFonts w:asciiTheme="majorHAnsi" w:eastAsiaTheme="majorEastAsia" w:hAnsiTheme="majorHAnsi" w:cs="Mangal"/>
      <w:color w:val="2F5496" w:themeColor="accent1" w:themeShade="BF"/>
      <w:sz w:val="26"/>
      <w:szCs w:val="23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1D65CF"/>
    <w:pPr>
      <w:keepNext/>
      <w:keepLines/>
      <w:spacing w:before="40"/>
      <w:outlineLvl w:val="2"/>
    </w:pPr>
    <w:rPr>
      <w:rFonts w:asciiTheme="majorHAnsi" w:eastAsiaTheme="majorEastAsia" w:hAnsiTheme="majorHAnsi" w:cs="Mangal"/>
      <w:color w:val="1F3763" w:themeColor="accent1" w:themeShade="7F"/>
      <w:szCs w:val="21"/>
    </w:rPr>
  </w:style>
  <w:style w:type="paragraph" w:styleId="Titolo4">
    <w:name w:val="heading 4"/>
    <w:basedOn w:val="Heading"/>
    <w:next w:val="Textbody"/>
    <w:uiPriority w:val="9"/>
    <w:unhideWhenUsed/>
    <w:qFormat/>
    <w:pPr>
      <w:spacing w:before="120" w:after="0"/>
      <w:outlineLvl w:val="3"/>
    </w:pPr>
    <w:rPr>
      <w:rFonts w:ascii="Liberation Serif" w:eastAsia="NSimSun" w:hAnsi="Liberation Serif" w:cs="Liberation Serif"/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"/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HorizontalLine">
    <w:name w:val="Horizontal Line"/>
    <w:basedOn w:val="Standard"/>
    <w:next w:val="Textbody"/>
    <w:pPr>
      <w:suppressLineNumbers/>
      <w:spacing w:after="283"/>
    </w:pPr>
    <w:rPr>
      <w:sz w:val="12"/>
      <w:szCs w:val="12"/>
    </w:rPr>
  </w:style>
  <w:style w:type="character" w:customStyle="1" w:styleId="StrongEmphasis">
    <w:name w:val="Strong Emphasis"/>
    <w:rPr>
      <w:b/>
      <w:bCs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NumberingSymbols">
    <w:name w:val="Numbering Symbols"/>
  </w:style>
  <w:style w:type="character" w:styleId="Collegamentoipertestuale">
    <w:name w:val="Hyperlink"/>
    <w:basedOn w:val="Carpredefinitoparagrafo"/>
    <w:rPr>
      <w:color w:val="467886"/>
      <w:u w:val="single"/>
    </w:rPr>
  </w:style>
  <w:style w:type="character" w:styleId="Menzionenonrisolta">
    <w:name w:val="Unresolved Mention"/>
    <w:basedOn w:val="Carpredefinitoparagrafo"/>
    <w:rPr>
      <w:color w:val="605E5C"/>
      <w:shd w:val="clear" w:color="auto" w:fill="E1DFDD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C5CEC"/>
    <w:rPr>
      <w:rFonts w:ascii="Segoe UI" w:hAnsi="Segoe UI" w:cs="Mangal"/>
      <w:sz w:val="18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C5CEC"/>
    <w:rPr>
      <w:rFonts w:ascii="Segoe UI" w:hAnsi="Segoe UI" w:cs="Mangal"/>
      <w:sz w:val="18"/>
      <w:szCs w:val="16"/>
    </w:rPr>
  </w:style>
  <w:style w:type="character" w:customStyle="1" w:styleId="Titolo1Carattere">
    <w:name w:val="Titolo 1 Carattere"/>
    <w:basedOn w:val="Carpredefinitoparagrafo"/>
    <w:link w:val="Titolo1"/>
    <w:uiPriority w:val="9"/>
    <w:rsid w:val="001D65CF"/>
    <w:rPr>
      <w:rFonts w:asciiTheme="majorHAnsi" w:eastAsiaTheme="majorEastAsia" w:hAnsiTheme="majorHAnsi" w:cs="Mangal"/>
      <w:color w:val="2F5496" w:themeColor="accent1" w:themeShade="BF"/>
      <w:sz w:val="32"/>
      <w:szCs w:val="29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1D65CF"/>
    <w:rPr>
      <w:rFonts w:asciiTheme="majorHAnsi" w:eastAsiaTheme="majorEastAsia" w:hAnsiTheme="majorHAnsi" w:cs="Mangal"/>
      <w:color w:val="2F5496" w:themeColor="accent1" w:themeShade="BF"/>
      <w:sz w:val="26"/>
      <w:szCs w:val="23"/>
    </w:rPr>
  </w:style>
  <w:style w:type="character" w:customStyle="1" w:styleId="Titolo3Carattere">
    <w:name w:val="Titolo 3 Carattere"/>
    <w:basedOn w:val="Carpredefinitoparagrafo"/>
    <w:link w:val="Titolo3"/>
    <w:uiPriority w:val="9"/>
    <w:rsid w:val="001D65CF"/>
    <w:rPr>
      <w:rFonts w:asciiTheme="majorHAnsi" w:eastAsiaTheme="majorEastAsia" w:hAnsiTheme="majorHAnsi" w:cs="Mangal"/>
      <w:color w:val="1F3763" w:themeColor="accent1" w:themeShade="7F"/>
      <w:szCs w:val="21"/>
    </w:rPr>
  </w:style>
  <w:style w:type="paragraph" w:styleId="NormaleWeb">
    <w:name w:val="Normal (Web)"/>
    <w:basedOn w:val="Normale"/>
    <w:uiPriority w:val="99"/>
    <w:unhideWhenUsed/>
    <w:rsid w:val="001D65CF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  <w:lang w:eastAsia="it-IT" w:bidi="ar-SA"/>
    </w:rPr>
  </w:style>
  <w:style w:type="character" w:styleId="Enfasigrassetto">
    <w:name w:val="Strong"/>
    <w:basedOn w:val="Carpredefinitoparagrafo"/>
    <w:uiPriority w:val="22"/>
    <w:qFormat/>
    <w:rsid w:val="001D65CF"/>
    <w:rPr>
      <w:b/>
      <w:bCs/>
    </w:rPr>
  </w:style>
  <w:style w:type="character" w:customStyle="1" w:styleId="Internetlink">
    <w:name w:val="Internet link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744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65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3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029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327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2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85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675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43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660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598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84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81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65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6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47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93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442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806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3CDB92-EA8E-4400-BFD1-82C0A54C05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2818</Words>
  <Characters>16066</Characters>
  <Application>Microsoft Office Word</Application>
  <DocSecurity>0</DocSecurity>
  <Lines>133</Lines>
  <Paragraphs>37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Ass. Soc. Di Dio</dc:creator>
  <cp:lastModifiedBy>demetra di dio ciantia</cp:lastModifiedBy>
  <cp:revision>2</cp:revision>
  <dcterms:created xsi:type="dcterms:W3CDTF">2026-08-26T09:43:00Z</dcterms:created>
  <dcterms:modified xsi:type="dcterms:W3CDTF">2026-08-26T09:43:00Z</dcterms:modified>
</cp:coreProperties>
</file>